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广州地区公立医疗机构专项医疗服务价格调整项目表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（共24项）</w:t>
      </w:r>
    </w:p>
    <w:tbl>
      <w:tblPr>
        <w:tblStyle w:val="4"/>
        <w:tblW w:w="148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956"/>
        <w:gridCol w:w="2520"/>
        <w:gridCol w:w="1815"/>
        <w:gridCol w:w="1095"/>
        <w:gridCol w:w="884"/>
        <w:gridCol w:w="1421"/>
        <w:gridCol w:w="1410"/>
        <w:gridCol w:w="1545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5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除外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37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调整后价格（元）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210200001-1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磁共振平扫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（0.5T及以下）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353.22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317.90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282.58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210200001-2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磁共振平扫（0.5T（不含）-1.5T（含））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559.28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503.35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447.42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210200001-3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磁共振平扫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（1.5T以上）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628.52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565.67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502.82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210200002-1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磁共振增强扫描（0.5T及以下）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363.93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327.54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291.14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210200002-2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磁共振增强扫描（0.5T（不含）-1.5T（含））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596.02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536.42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476.82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210200002-3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磁共振增强扫描（1.5T以上）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679.92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611.93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543.94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210200003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磁共振功能成像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指使用APT、SWI、ASL、DWI、PWI、DTI、BOLD、DCE等方法。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668.44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601.60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534.75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210200004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磁共振心脏功能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检查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630.43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567.39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504.34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210300001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X线计算机体层（CT）平扫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271.50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244.35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217.20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210300002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X线计算机体层（CT）增强扫描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370.47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333.42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296.38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210300004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X线计算机体层（CT）成像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指用于心脏冠状动脉三维成像。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276.92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249.23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221.54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230400010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正电子发射计算机断层-X线计算机体层综合显像（PET/CT）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核素药物、造影剂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3,546.65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3,191.99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2,837.32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两个及两个以上部位按全身显像收费。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230400010-1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正电子发射计算机断层-X线计算机体层综合显像（PET/CT）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（全身显像）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核素药物、造影剂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5,599.56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5,039.60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4,479.65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两个及两个以上部位按全身显像收费。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110200001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普通门诊诊查费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指医护人员提供（技术劳务）的诊疗服务。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110200002-1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名专家门诊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诊查费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指：①享受政府津贴的专家。②省级名老、名中医。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110200002-2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主任医师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门诊诊查费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110200002-3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副主任医师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门诊诊查费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120100014-1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口腔护理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5.24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4.72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4.19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120600001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换药（特大）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药物、引流管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创面50（不含）cm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以上或长度25（不含）cm以上。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120600002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换药（大）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药物、引流管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创面30（不含）-50（含）cm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或长度15（不含）-25（含）cm。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120600003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换药（中）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药物、引流管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25.20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22.40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创面15（不含）-30（含）cm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或长度10（不含）-15（含）cm。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120600004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换药（小）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药物、引流管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18.00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14.40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创面15（含）cm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以下或长度10（含）cm以下。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311300002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关节穿刺术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含加压包扎。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57.93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52.14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46.34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320100011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经颈静脉长期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透析管植入术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1,115.00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1,003.50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892.00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备注：涉及六岁（含）以下儿童加收项目的，按照“从优、就高、不重复”原则执行</w:t>
      </w:r>
    </w:p>
    <w:p>
      <w:pPr>
        <w:ind w:left="263" w:leftChars="125" w:right="290" w:rightChars="138"/>
        <w:jc w:val="left"/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2098" w:right="1474" w:bottom="1984" w:left="1587" w:header="851" w:footer="153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Quicksand Ligh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-44"/>
      <w:rPr>
        <w:rStyle w:val="6"/>
        <w:rFonts w:hint="eastAsia"/>
        <w:sz w:val="28"/>
        <w:szCs w:val="28"/>
      </w:rPr>
    </w:pPr>
    <w:r>
      <w:rPr>
        <w:rStyle w:val="6"/>
        <w:rFonts w:hint="eastAsia"/>
        <w:color w:val="FFFFFF"/>
        <w:sz w:val="28"/>
        <w:szCs w:val="28"/>
      </w:rPr>
      <w:t>—</w:t>
    </w:r>
    <w:r>
      <w:rPr>
        <w:rStyle w:val="6"/>
        <w:rFonts w:hint="eastAsia"/>
        <w:sz w:val="28"/>
        <w:szCs w:val="28"/>
      </w:rPr>
      <w:t>—</w:t>
    </w:r>
    <w:r>
      <w:rPr>
        <w:rStyle w:val="6"/>
        <w:rFonts w:hint="default" w:ascii="Cambria" w:hAnsi="Cambria"/>
        <w:sz w:val="28"/>
        <w:szCs w:val="28"/>
      </w:rPr>
      <w:t xml:space="preserve">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6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6"/>
        <w:rFonts w:hint="default" w:ascii="Times New Roman" w:hAnsi="Times New Roman" w:cs="Times New Roman"/>
        <w:sz w:val="28"/>
        <w:szCs w:val="28"/>
      </w:rPr>
      <w:t>4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</w:t>
    </w:r>
    <w:r>
      <w:rPr>
        <w:rStyle w:val="6"/>
        <w:rFonts w:hint="eastAsia"/>
        <w:sz w:val="28"/>
        <w:szCs w:val="28"/>
      </w:rPr>
      <w:t>—</w:t>
    </w:r>
    <w:r>
      <w:rPr>
        <w:rStyle w:val="6"/>
        <w:rFonts w:hint="eastAsia"/>
        <w:color w:val="FFFFFF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D0980"/>
    <w:rsid w:val="00043144"/>
    <w:rsid w:val="03174F3D"/>
    <w:rsid w:val="08CE2541"/>
    <w:rsid w:val="0B2E5519"/>
    <w:rsid w:val="12502219"/>
    <w:rsid w:val="18B76B4E"/>
    <w:rsid w:val="215F4227"/>
    <w:rsid w:val="2A5D0980"/>
    <w:rsid w:val="2E8928E3"/>
    <w:rsid w:val="32B83797"/>
    <w:rsid w:val="32F12805"/>
    <w:rsid w:val="373B3CBD"/>
    <w:rsid w:val="459B31D0"/>
    <w:rsid w:val="481F6480"/>
    <w:rsid w:val="4847319B"/>
    <w:rsid w:val="4EFF47E9"/>
    <w:rsid w:val="571B5F1F"/>
    <w:rsid w:val="583C619A"/>
    <w:rsid w:val="5F4F71E9"/>
    <w:rsid w:val="693B41FE"/>
    <w:rsid w:val="6A557981"/>
    <w:rsid w:val="6D7C5096"/>
    <w:rsid w:val="6F7B518A"/>
    <w:rsid w:val="71DD4980"/>
    <w:rsid w:val="72556331"/>
    <w:rsid w:val="7B503B39"/>
    <w:rsid w:val="7C5DF525"/>
    <w:rsid w:val="7F9E6C17"/>
    <w:rsid w:val="9FFFD460"/>
    <w:rsid w:val="AB7A1CD4"/>
    <w:rsid w:val="BBF204DD"/>
    <w:rsid w:val="DF97D3FC"/>
    <w:rsid w:val="DFF83D86"/>
    <w:rsid w:val="DFFC7B38"/>
    <w:rsid w:val="EAFCBD47"/>
    <w:rsid w:val="F377C014"/>
    <w:rsid w:val="FDBE8E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customStyle="1" w:styleId="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2024-12-21T18:16:00Z</dcterms:created>
  <dc:creator>李欣</dc:creator>
  <cp:lastModifiedBy>fans</cp:lastModifiedBy>
  <dcterms:modified xsi:type="dcterms:W3CDTF">2024-12-26T14:22:22Z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52E15E003ABAA29E1EF66C67F27F4A7F</vt:lpwstr>
  </property>
</Properties>
</file>