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44FA04">
      <w:pPr>
        <w:rPr>
          <w:rFonts w:hint="default" w:ascii="Times New Roman" w:hAnsi="Times New Roman" w:cs="Times New Roman"/>
          <w:color w:val="auto"/>
          <w:highlight w:val="none"/>
        </w:rPr>
      </w:pPr>
    </w:p>
    <w:p w14:paraId="4CCC561A">
      <w:pPr>
        <w:rPr>
          <w:rFonts w:hint="default" w:ascii="Times New Roman" w:hAnsi="Times New Roman" w:cs="Times New Roman"/>
          <w:color w:val="auto"/>
          <w:sz w:val="24"/>
          <w:highlight w:val="none"/>
          <w:bdr w:val="single" w:color="auto" w:sz="4" w:space="0"/>
        </w:rPr>
      </w:pPr>
    </w:p>
    <w:p w14:paraId="207CDC5A">
      <w:pPr>
        <w:rPr>
          <w:rFonts w:hint="default" w:ascii="Times New Roman" w:hAnsi="Times New Roman" w:cs="Times New Roman"/>
          <w:color w:val="auto"/>
          <w:sz w:val="52"/>
          <w:szCs w:val="52"/>
          <w:highlight w:val="none"/>
        </w:rPr>
      </w:pPr>
      <w:bookmarkStart w:id="0" w:name="_Toc221949492"/>
    </w:p>
    <w:p w14:paraId="44F6FB0B">
      <w:pPr>
        <w:rPr>
          <w:rFonts w:hint="default" w:ascii="Times New Roman" w:hAnsi="Times New Roman" w:cs="Times New Roman"/>
          <w:color w:val="auto"/>
          <w:sz w:val="52"/>
          <w:szCs w:val="52"/>
          <w:highlight w:val="none"/>
        </w:rPr>
      </w:pPr>
    </w:p>
    <w:bookmarkEnd w:id="0"/>
    <w:p w14:paraId="2F6C6EAB">
      <w:pPr>
        <w:ind w:firstLine="437"/>
        <w:jc w:val="center"/>
        <w:rPr>
          <w:rFonts w:hint="default" w:ascii="Times New Roman" w:hAnsi="Times New Roman" w:eastAsia="黑体" w:cs="Times New Roman"/>
          <w:color w:val="auto"/>
          <w:sz w:val="52"/>
          <w:szCs w:val="52"/>
          <w:highlight w:val="none"/>
        </w:rPr>
      </w:pPr>
      <w:bookmarkStart w:id="1" w:name="_Toc222029481"/>
      <w:bookmarkStart w:id="2" w:name="_Toc229305341"/>
      <w:bookmarkStart w:id="3" w:name="_Toc222030983"/>
      <w:bookmarkStart w:id="4" w:name="_Toc222032650"/>
      <w:bookmarkStart w:id="5" w:name="_Toc222033832"/>
      <w:bookmarkStart w:id="6" w:name="_Toc221950007"/>
      <w:bookmarkStart w:id="7" w:name="_Toc168476045"/>
      <w:bookmarkStart w:id="8" w:name="_Toc168475642"/>
      <w:bookmarkStart w:id="9" w:name="_Toc144974495"/>
      <w:r>
        <w:rPr>
          <w:rFonts w:hint="default" w:ascii="Times New Roman" w:hAnsi="Times New Roman" w:eastAsia="黑体" w:cs="Times New Roman"/>
          <w:color w:val="auto"/>
          <w:sz w:val="52"/>
          <w:szCs w:val="52"/>
          <w:highlight w:val="none"/>
        </w:rPr>
        <w:t>广州市农田建设</w:t>
      </w:r>
      <w:r>
        <w:rPr>
          <w:rFonts w:hint="default" w:ascii="Times New Roman" w:hAnsi="Times New Roman" w:eastAsia="黑体" w:cs="Times New Roman"/>
          <w:color w:val="auto"/>
          <w:sz w:val="52"/>
          <w:szCs w:val="52"/>
          <w:highlight w:val="none"/>
          <w:lang w:eastAsia="zh-CN"/>
        </w:rPr>
        <w:t>项目</w:t>
      </w:r>
      <w:bookmarkStart w:id="10" w:name="_Toc221949493"/>
    </w:p>
    <w:p w14:paraId="1C9EB05C">
      <w:pPr>
        <w:ind w:firstLine="437"/>
        <w:jc w:val="center"/>
        <w:rPr>
          <w:rFonts w:hint="default" w:ascii="Times New Roman" w:hAnsi="Times New Roman" w:eastAsia="黑体" w:cs="Times New Roman"/>
          <w:color w:val="auto"/>
          <w:sz w:val="72"/>
          <w:szCs w:val="72"/>
          <w:highlight w:val="none"/>
        </w:rPr>
      </w:pPr>
      <w:r>
        <w:rPr>
          <w:rFonts w:hint="default" w:ascii="Times New Roman" w:hAnsi="Times New Roman" w:eastAsia="黑体" w:cs="Times New Roman"/>
          <w:color w:val="auto"/>
          <w:sz w:val="72"/>
          <w:szCs w:val="72"/>
          <w:highlight w:val="none"/>
        </w:rPr>
        <w:t>施工招标文件</w:t>
      </w:r>
      <w:bookmarkEnd w:id="10"/>
      <w:r>
        <w:rPr>
          <w:rFonts w:hint="default" w:ascii="Times New Roman" w:hAnsi="Times New Roman" w:eastAsia="黑体" w:cs="Times New Roman"/>
          <w:color w:val="auto"/>
          <w:sz w:val="72"/>
          <w:szCs w:val="72"/>
          <w:highlight w:val="none"/>
        </w:rPr>
        <w:t>示范文本</w:t>
      </w:r>
    </w:p>
    <w:p w14:paraId="790B5915">
      <w:pPr>
        <w:spacing w:line="400" w:lineRule="exact"/>
        <w:jc w:val="center"/>
        <w:rPr>
          <w:rFonts w:hint="default" w:ascii="Times New Roman" w:hAnsi="Times New Roman" w:cs="Times New Roman"/>
          <w:b/>
          <w:color w:val="auto"/>
          <w:sz w:val="44"/>
          <w:szCs w:val="44"/>
          <w:highlight w:val="none"/>
        </w:rPr>
      </w:pPr>
    </w:p>
    <w:p w14:paraId="2FFB999F">
      <w:pPr>
        <w:spacing w:line="400" w:lineRule="exact"/>
        <w:jc w:val="center"/>
        <w:rPr>
          <w:rFonts w:hint="default" w:ascii="Times New Roman" w:hAnsi="Times New Roman" w:eastAsia="楷体" w:cs="Times New Roman"/>
          <w:b/>
          <w:color w:val="auto"/>
          <w:highlight w:val="none"/>
        </w:rPr>
      </w:pPr>
      <w:bookmarkStart w:id="11" w:name="_Toc456647480"/>
      <w:bookmarkStart w:id="12" w:name="_Toc519361372"/>
      <w:bookmarkStart w:id="13" w:name="_Toc429640585"/>
      <w:bookmarkStart w:id="14" w:name="_Toc469492259"/>
      <w:bookmarkStart w:id="15" w:name="_Toc433399138"/>
      <w:bookmarkStart w:id="16" w:name="_Toc519353327"/>
      <w:bookmarkStart w:id="17" w:name="_Toc524948774"/>
      <w:bookmarkStart w:id="18" w:name="_Toc5038"/>
      <w:bookmarkStart w:id="19" w:name="_Toc432378068"/>
      <w:r>
        <w:rPr>
          <w:rFonts w:hint="default" w:ascii="Times New Roman" w:hAnsi="Times New Roman" w:eastAsia="楷体" w:cs="Times New Roman"/>
          <w:color w:val="auto"/>
          <w:sz w:val="44"/>
          <w:szCs w:val="44"/>
          <w:highlight w:val="none"/>
        </w:rPr>
        <w:t>（</w:t>
      </w:r>
      <w:r>
        <w:rPr>
          <w:rFonts w:hint="default" w:ascii="Times New Roman" w:hAnsi="Times New Roman" w:eastAsia="楷体" w:cs="Times New Roman"/>
          <w:color w:val="auto"/>
          <w:sz w:val="44"/>
          <w:szCs w:val="44"/>
          <w:highlight w:val="none"/>
          <w:lang w:val="en-US" w:eastAsia="zh-CN"/>
        </w:rPr>
        <w:t>2025版</w:t>
      </w:r>
      <w:r>
        <w:rPr>
          <w:rFonts w:hint="default" w:ascii="Times New Roman" w:hAnsi="Times New Roman" w:eastAsia="楷体" w:cs="Times New Roman"/>
          <w:color w:val="auto"/>
          <w:sz w:val="44"/>
          <w:szCs w:val="44"/>
          <w:highlight w:val="none"/>
        </w:rPr>
        <w:t>）</w:t>
      </w:r>
      <w:bookmarkEnd w:id="11"/>
      <w:bookmarkEnd w:id="12"/>
      <w:bookmarkEnd w:id="13"/>
      <w:bookmarkEnd w:id="14"/>
      <w:bookmarkEnd w:id="15"/>
      <w:bookmarkEnd w:id="16"/>
      <w:bookmarkEnd w:id="17"/>
      <w:bookmarkEnd w:id="18"/>
      <w:bookmarkEnd w:id="19"/>
    </w:p>
    <w:p w14:paraId="7222315E">
      <w:pPr>
        <w:rPr>
          <w:rFonts w:hint="default" w:ascii="Times New Roman" w:hAnsi="Times New Roman" w:cs="Times New Roman"/>
          <w:color w:val="auto"/>
          <w:highlight w:val="none"/>
        </w:rPr>
      </w:pPr>
    </w:p>
    <w:p w14:paraId="0EA3A3D7">
      <w:pPr>
        <w:rPr>
          <w:rFonts w:hint="default" w:ascii="Times New Roman" w:hAnsi="Times New Roman" w:cs="Times New Roman"/>
          <w:color w:val="auto"/>
          <w:highlight w:val="none"/>
        </w:rPr>
      </w:pPr>
    </w:p>
    <w:p w14:paraId="39441213">
      <w:pPr>
        <w:rPr>
          <w:rFonts w:hint="default" w:ascii="Times New Roman" w:hAnsi="Times New Roman" w:cs="Times New Roman"/>
          <w:color w:val="auto"/>
          <w:highlight w:val="none"/>
        </w:rPr>
      </w:pPr>
    </w:p>
    <w:p w14:paraId="56DF725B">
      <w:pPr>
        <w:rPr>
          <w:rFonts w:hint="default" w:ascii="Times New Roman" w:hAnsi="Times New Roman" w:cs="Times New Roman"/>
          <w:color w:val="auto"/>
          <w:highlight w:val="none"/>
        </w:rPr>
      </w:pPr>
    </w:p>
    <w:p w14:paraId="72B7A59E">
      <w:pPr>
        <w:rPr>
          <w:rFonts w:hint="default" w:ascii="Times New Roman" w:hAnsi="Times New Roman" w:cs="Times New Roman"/>
          <w:color w:val="auto"/>
          <w:highlight w:val="none"/>
        </w:rPr>
      </w:pPr>
    </w:p>
    <w:p w14:paraId="5320DEEA">
      <w:pPr>
        <w:rPr>
          <w:rFonts w:hint="default" w:ascii="Times New Roman" w:hAnsi="Times New Roman" w:cs="Times New Roman"/>
          <w:color w:val="auto"/>
          <w:highlight w:val="none"/>
        </w:rPr>
      </w:pPr>
    </w:p>
    <w:p w14:paraId="08F4223B">
      <w:pPr>
        <w:rPr>
          <w:rFonts w:hint="default" w:ascii="Times New Roman" w:hAnsi="Times New Roman" w:cs="Times New Roman"/>
          <w:color w:val="auto"/>
          <w:highlight w:val="none"/>
        </w:rPr>
      </w:pPr>
    </w:p>
    <w:p w14:paraId="045EE4BF">
      <w:pPr>
        <w:rPr>
          <w:rFonts w:hint="default" w:ascii="Times New Roman" w:hAnsi="Times New Roman" w:cs="Times New Roman"/>
          <w:color w:val="auto"/>
          <w:highlight w:val="none"/>
        </w:rPr>
      </w:pPr>
    </w:p>
    <w:p w14:paraId="25EE96B6">
      <w:pPr>
        <w:rPr>
          <w:rFonts w:hint="default" w:ascii="Times New Roman" w:hAnsi="Times New Roman" w:cs="Times New Roman"/>
          <w:color w:val="auto"/>
          <w:highlight w:val="none"/>
        </w:rPr>
      </w:pPr>
    </w:p>
    <w:p w14:paraId="528A11DC">
      <w:pPr>
        <w:rPr>
          <w:rFonts w:hint="default" w:ascii="Times New Roman" w:hAnsi="Times New Roman" w:cs="Times New Roman"/>
          <w:color w:val="auto"/>
          <w:highlight w:val="none"/>
        </w:rPr>
      </w:pPr>
    </w:p>
    <w:p w14:paraId="5F97D3DA">
      <w:pPr>
        <w:rPr>
          <w:rFonts w:hint="default" w:ascii="Times New Roman" w:hAnsi="Times New Roman" w:cs="Times New Roman"/>
          <w:color w:val="auto"/>
          <w:highlight w:val="none"/>
        </w:rPr>
      </w:pPr>
    </w:p>
    <w:p w14:paraId="75DA4FEF">
      <w:pPr>
        <w:rPr>
          <w:rFonts w:hint="default" w:ascii="Times New Roman" w:hAnsi="Times New Roman" w:cs="Times New Roman"/>
          <w:color w:val="auto"/>
          <w:highlight w:val="none"/>
        </w:rPr>
      </w:pPr>
    </w:p>
    <w:p w14:paraId="3DFA592D">
      <w:pPr>
        <w:rPr>
          <w:rFonts w:hint="default" w:ascii="Times New Roman" w:hAnsi="Times New Roman" w:cs="Times New Roman"/>
          <w:color w:val="auto"/>
          <w:highlight w:val="none"/>
        </w:rPr>
      </w:pPr>
    </w:p>
    <w:p w14:paraId="655528E1">
      <w:pPr>
        <w:rPr>
          <w:rFonts w:hint="default" w:ascii="Times New Roman" w:hAnsi="Times New Roman" w:cs="Times New Roman"/>
          <w:color w:val="auto"/>
          <w:highlight w:val="none"/>
        </w:rPr>
      </w:pPr>
    </w:p>
    <w:p w14:paraId="3DFE1647">
      <w:pPr>
        <w:rPr>
          <w:rFonts w:hint="default" w:ascii="Times New Roman" w:hAnsi="Times New Roman" w:cs="Times New Roman"/>
          <w:color w:val="auto"/>
          <w:highlight w:val="none"/>
        </w:rPr>
      </w:pPr>
    </w:p>
    <w:p w14:paraId="3D675884">
      <w:pPr>
        <w:rPr>
          <w:rFonts w:hint="default" w:ascii="Times New Roman" w:hAnsi="Times New Roman" w:cs="Times New Roman"/>
          <w:color w:val="auto"/>
          <w:highlight w:val="none"/>
        </w:rPr>
      </w:pPr>
    </w:p>
    <w:p w14:paraId="3DB78837">
      <w:pPr>
        <w:rPr>
          <w:rFonts w:hint="default" w:ascii="Times New Roman" w:hAnsi="Times New Roman" w:cs="Times New Roman"/>
          <w:color w:val="auto"/>
          <w:highlight w:val="none"/>
        </w:rPr>
      </w:pPr>
    </w:p>
    <w:p w14:paraId="1FA702E8">
      <w:pPr>
        <w:rPr>
          <w:rFonts w:hint="default" w:ascii="Times New Roman" w:hAnsi="Times New Roman" w:cs="Times New Roman"/>
          <w:color w:val="auto"/>
          <w:highlight w:val="none"/>
        </w:rPr>
      </w:pPr>
    </w:p>
    <w:tbl>
      <w:tblPr>
        <w:tblStyle w:val="23"/>
        <w:tblW w:w="0" w:type="auto"/>
        <w:tblInd w:w="1188" w:type="dxa"/>
        <w:tblLayout w:type="fixed"/>
        <w:tblCellMar>
          <w:top w:w="0" w:type="dxa"/>
          <w:left w:w="108" w:type="dxa"/>
          <w:bottom w:w="0" w:type="dxa"/>
          <w:right w:w="108" w:type="dxa"/>
        </w:tblCellMar>
      </w:tblPr>
      <w:tblGrid>
        <w:gridCol w:w="6921"/>
      </w:tblGrid>
      <w:tr w14:paraId="5C3CDC45">
        <w:tblPrEx>
          <w:tblCellMar>
            <w:top w:w="0" w:type="dxa"/>
            <w:left w:w="108" w:type="dxa"/>
            <w:bottom w:w="0" w:type="dxa"/>
            <w:right w:w="108" w:type="dxa"/>
          </w:tblCellMar>
        </w:tblPrEx>
        <w:trPr>
          <w:trHeight w:val="635" w:hRule="atLeast"/>
        </w:trPr>
        <w:tc>
          <w:tcPr>
            <w:tcW w:w="6921" w:type="dxa"/>
            <w:noWrap/>
          </w:tcPr>
          <w:p w14:paraId="67F4E2DC">
            <w:pPr>
              <w:jc w:val="distribute"/>
              <w:rPr>
                <w:rFonts w:hint="default" w:ascii="Times New Roman" w:hAnsi="Times New Roman" w:eastAsia="黑体" w:cs="Times New Roman"/>
                <w:b/>
                <w:color w:val="auto"/>
                <w:spacing w:val="-8"/>
                <w:sz w:val="44"/>
                <w:szCs w:val="44"/>
                <w:highlight w:val="none"/>
              </w:rPr>
            </w:pPr>
            <w:r>
              <w:rPr>
                <w:rFonts w:hint="default" w:ascii="Times New Roman" w:hAnsi="Times New Roman" w:eastAsia="黑体" w:cs="Times New Roman"/>
                <w:b/>
                <w:color w:val="auto"/>
                <w:spacing w:val="-8"/>
                <w:sz w:val="44"/>
                <w:szCs w:val="44"/>
                <w:highlight w:val="none"/>
              </w:rPr>
              <w:t>广州市农业农村局</w:t>
            </w:r>
          </w:p>
          <w:p w14:paraId="0FD36F9A">
            <w:pPr>
              <w:jc w:val="distribute"/>
              <w:rPr>
                <w:rFonts w:hint="default" w:ascii="Times New Roman" w:hAnsi="Times New Roman" w:cs="Times New Roman"/>
                <w:color w:val="auto"/>
                <w:highlight w:val="none"/>
              </w:rPr>
            </w:pPr>
          </w:p>
        </w:tc>
      </w:tr>
    </w:tbl>
    <w:p w14:paraId="59587D88">
      <w:pPr>
        <w:autoSpaceDE w:val="0"/>
        <w:autoSpaceDN w:val="0"/>
        <w:adjustRightInd w:val="0"/>
        <w:spacing w:line="500" w:lineRule="exact"/>
        <w:jc w:val="center"/>
        <w:rPr>
          <w:rFonts w:hint="default" w:ascii="Times New Roman" w:hAnsi="Times New Roman" w:cs="Times New Roman"/>
          <w:b/>
          <w:color w:val="auto"/>
          <w:w w:val="91"/>
          <w:kern w:val="0"/>
          <w:szCs w:val="21"/>
          <w:highlight w:val="none"/>
        </w:rPr>
      </w:pPr>
    </w:p>
    <w:p w14:paraId="77868977">
      <w:pPr>
        <w:autoSpaceDE w:val="0"/>
        <w:autoSpaceDN w:val="0"/>
        <w:adjustRightInd w:val="0"/>
        <w:spacing w:line="500" w:lineRule="exact"/>
        <w:jc w:val="center"/>
        <w:rPr>
          <w:rFonts w:hint="default" w:ascii="Times New Roman" w:hAnsi="Times New Roman" w:cs="Times New Roman"/>
          <w:b/>
          <w:color w:val="auto"/>
          <w:w w:val="91"/>
          <w:kern w:val="0"/>
          <w:sz w:val="44"/>
          <w:szCs w:val="44"/>
          <w:highlight w:val="none"/>
        </w:rPr>
      </w:pPr>
      <w:r>
        <w:rPr>
          <w:rFonts w:hint="default" w:ascii="Times New Roman" w:hAnsi="Times New Roman" w:cs="Times New Roman"/>
          <w:b/>
          <w:color w:val="auto"/>
          <w:w w:val="91"/>
          <w:kern w:val="0"/>
          <w:sz w:val="44"/>
          <w:szCs w:val="44"/>
          <w:highlight w:val="none"/>
        </w:rPr>
        <w:t>二〇二</w:t>
      </w:r>
      <w:r>
        <w:rPr>
          <w:rFonts w:hint="default" w:ascii="Times New Roman" w:hAnsi="Times New Roman" w:cs="Times New Roman"/>
          <w:b/>
          <w:color w:val="auto"/>
          <w:w w:val="91"/>
          <w:kern w:val="0"/>
          <w:sz w:val="44"/>
          <w:szCs w:val="44"/>
          <w:highlight w:val="none"/>
          <w:lang w:eastAsia="zh-CN"/>
        </w:rPr>
        <w:t>五</w:t>
      </w:r>
      <w:r>
        <w:rPr>
          <w:rFonts w:hint="default" w:ascii="Times New Roman" w:hAnsi="Times New Roman" w:cs="Times New Roman"/>
          <w:b/>
          <w:color w:val="auto"/>
          <w:w w:val="91"/>
          <w:kern w:val="0"/>
          <w:sz w:val="44"/>
          <w:szCs w:val="44"/>
          <w:highlight w:val="none"/>
        </w:rPr>
        <w:t>年</w:t>
      </w:r>
      <w:r>
        <w:rPr>
          <w:rFonts w:hint="eastAsia" w:cs="Times New Roman"/>
          <w:b/>
          <w:color w:val="auto"/>
          <w:w w:val="91"/>
          <w:kern w:val="0"/>
          <w:sz w:val="44"/>
          <w:szCs w:val="44"/>
          <w:highlight w:val="none"/>
          <w:lang w:eastAsia="zh-CN"/>
        </w:rPr>
        <w:t>九</w:t>
      </w:r>
      <w:r>
        <w:rPr>
          <w:rFonts w:hint="default" w:ascii="Times New Roman" w:hAnsi="Times New Roman" w:cs="Times New Roman"/>
          <w:b/>
          <w:color w:val="auto"/>
          <w:w w:val="91"/>
          <w:kern w:val="0"/>
          <w:sz w:val="44"/>
          <w:szCs w:val="44"/>
          <w:highlight w:val="none"/>
        </w:rPr>
        <w:t>月</w:t>
      </w:r>
    </w:p>
    <w:p w14:paraId="29EF2775">
      <w:pPr>
        <w:jc w:val="center"/>
        <w:rPr>
          <w:rFonts w:hint="default" w:ascii="Times New Roman" w:hAnsi="Times New Roman" w:cs="Times New Roman"/>
          <w:b/>
          <w:color w:val="auto"/>
          <w:sz w:val="44"/>
          <w:szCs w:val="44"/>
          <w:highlight w:val="none"/>
        </w:rPr>
      </w:pPr>
    </w:p>
    <w:p w14:paraId="260625C4">
      <w:pPr>
        <w:spacing w:line="240" w:lineRule="atLeast"/>
        <w:jc w:val="center"/>
        <w:rPr>
          <w:rFonts w:hint="default" w:ascii="Times New Roman" w:hAnsi="Times New Roman" w:cs="Times New Roman"/>
          <w:b/>
          <w:color w:val="auto"/>
          <w:sz w:val="44"/>
          <w:szCs w:val="44"/>
          <w:highlight w:val="none"/>
        </w:rPr>
      </w:pPr>
    </w:p>
    <w:p w14:paraId="5A347A76">
      <w:pPr>
        <w:pStyle w:val="32"/>
        <w:ind w:firstLine="1325"/>
        <w:outlineLvl w:val="9"/>
        <w:rPr>
          <w:rFonts w:hint="default" w:ascii="Times New Roman" w:hAnsi="Times New Roman" w:cs="Times New Roman"/>
          <w:b/>
          <w:color w:val="auto"/>
          <w:sz w:val="44"/>
          <w:szCs w:val="44"/>
          <w:highlight w:val="none"/>
        </w:rPr>
      </w:pPr>
    </w:p>
    <w:p w14:paraId="31323BBF">
      <w:pPr>
        <w:rPr>
          <w:rFonts w:hint="default" w:ascii="Times New Roman" w:hAnsi="Times New Roman" w:cs="Times New Roman"/>
          <w:color w:val="auto"/>
          <w:highlight w:val="none"/>
        </w:rPr>
      </w:pPr>
    </w:p>
    <w:p w14:paraId="43EF6847">
      <w:pPr>
        <w:rPr>
          <w:rFonts w:hint="default" w:ascii="Times New Roman" w:hAnsi="Times New Roman" w:cs="Times New Roman"/>
          <w:color w:val="auto"/>
          <w:highlight w:val="none"/>
        </w:rPr>
      </w:pPr>
    </w:p>
    <w:p w14:paraId="03811FDB">
      <w:pPr>
        <w:rPr>
          <w:rFonts w:hint="default" w:ascii="Times New Roman" w:hAnsi="Times New Roman" w:cs="Times New Roman"/>
          <w:color w:val="auto"/>
          <w:highlight w:val="none"/>
        </w:rPr>
      </w:pPr>
    </w:p>
    <w:p w14:paraId="1EB6859B">
      <w:pPr>
        <w:spacing w:line="500" w:lineRule="exact"/>
        <w:jc w:val="center"/>
        <w:rPr>
          <w:rFonts w:hint="default" w:ascii="Times New Roman" w:hAnsi="Times New Roman" w:cs="Times New Roman"/>
          <w:b/>
          <w:color w:val="auto"/>
          <w:sz w:val="32"/>
          <w:szCs w:val="32"/>
          <w:highlight w:val="none"/>
        </w:rPr>
        <w:sectPr>
          <w:pgSz w:w="11906" w:h="16838"/>
          <w:pgMar w:top="1440" w:right="1797" w:bottom="1440" w:left="1797" w:header="851" w:footer="992" w:gutter="0"/>
          <w:pgBorders>
            <w:top w:val="none" w:sz="0" w:space="0"/>
            <w:left w:val="none" w:sz="0" w:space="0"/>
            <w:bottom w:val="none" w:sz="0" w:space="0"/>
            <w:right w:val="none" w:sz="0" w:space="0"/>
          </w:pgBorders>
          <w:pgNumType w:start="1"/>
          <w:cols w:space="720" w:num="1"/>
          <w:docGrid w:linePitch="312" w:charSpace="0"/>
        </w:sectPr>
      </w:pPr>
    </w:p>
    <w:p w14:paraId="77648010">
      <w:pPr>
        <w:spacing w:line="500" w:lineRule="exact"/>
        <w:jc w:val="center"/>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t>使用说明</w:t>
      </w:r>
    </w:p>
    <w:p w14:paraId="73C188D5">
      <w:pPr>
        <w:spacing w:line="500" w:lineRule="exact"/>
        <w:jc w:val="center"/>
        <w:rPr>
          <w:rFonts w:hint="default" w:ascii="Times New Roman" w:hAnsi="Times New Roman" w:cs="Times New Roman"/>
          <w:b/>
          <w:color w:val="auto"/>
          <w:sz w:val="32"/>
          <w:szCs w:val="32"/>
          <w:highlight w:val="none"/>
        </w:rPr>
      </w:pPr>
    </w:p>
    <w:p w14:paraId="6490A434">
      <w:pPr>
        <w:spacing w:line="360" w:lineRule="auto"/>
        <w:ind w:firstLine="700" w:firstLineChars="250"/>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一、本范本适用于采用电子化招标投标的广州市</w:t>
      </w:r>
      <w:r>
        <w:rPr>
          <w:rFonts w:hint="default" w:ascii="Times New Roman" w:hAnsi="Times New Roman" w:eastAsia="仿宋_GB2312" w:cs="Times New Roman"/>
          <w:color w:val="auto"/>
          <w:sz w:val="28"/>
          <w:szCs w:val="28"/>
          <w:highlight w:val="none"/>
          <w:lang w:eastAsia="zh-CN"/>
        </w:rPr>
        <w:t>农田建设</w:t>
      </w:r>
      <w:r>
        <w:rPr>
          <w:rFonts w:hint="default" w:ascii="Times New Roman" w:hAnsi="Times New Roman" w:eastAsia="仿宋_GB2312" w:cs="Times New Roman"/>
          <w:color w:val="auto"/>
          <w:sz w:val="28"/>
          <w:szCs w:val="28"/>
          <w:highlight w:val="none"/>
        </w:rPr>
        <w:t>施工公开招标项目。</w:t>
      </w:r>
    </w:p>
    <w:p w14:paraId="5BBB7337">
      <w:pPr>
        <w:spacing w:line="540" w:lineRule="exact"/>
        <w:ind w:firstLine="576" w:firstLineChars="206"/>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二、</w:t>
      </w:r>
      <w:r>
        <w:rPr>
          <w:rFonts w:hint="default" w:ascii="Times New Roman" w:hAnsi="Times New Roman" w:eastAsia="仿宋_GB2312" w:cs="Times New Roman"/>
          <w:color w:val="auto"/>
          <w:sz w:val="28"/>
          <w:szCs w:val="28"/>
          <w:highlight w:val="none"/>
          <w:lang w:eastAsia="zh-CN"/>
        </w:rPr>
        <w:t>本</w:t>
      </w:r>
      <w:r>
        <w:rPr>
          <w:rFonts w:hint="default" w:ascii="Times New Roman" w:hAnsi="Times New Roman" w:eastAsia="仿宋_GB2312" w:cs="Times New Roman"/>
          <w:color w:val="auto"/>
          <w:sz w:val="28"/>
          <w:szCs w:val="28"/>
          <w:highlight w:val="none"/>
        </w:rPr>
        <w:t>范本以空格标示的由招标人填写，招标人应根据招标项目具体特点和实际需要具体化，确实没有需要填写的，在空格中用“/”标示。</w:t>
      </w:r>
    </w:p>
    <w:p w14:paraId="4BA8BBA4">
      <w:pPr>
        <w:spacing w:line="540" w:lineRule="exact"/>
        <w:ind w:firstLine="576" w:firstLineChars="206"/>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lang w:eastAsia="zh-CN"/>
        </w:rPr>
        <w:t>三</w:t>
      </w:r>
      <w:r>
        <w:rPr>
          <w:rFonts w:hint="default" w:ascii="Times New Roman" w:hAnsi="Times New Roman" w:eastAsia="仿宋_GB2312" w:cs="Times New Roman"/>
          <w:color w:val="auto"/>
          <w:sz w:val="28"/>
          <w:szCs w:val="28"/>
          <w:highlight w:val="none"/>
        </w:rPr>
        <w:t>、部分条款用</w:t>
      </w:r>
      <w:r>
        <w:rPr>
          <w:rFonts w:hint="eastAsia" w:eastAsia="仿宋_GB2312" w:cs="Times New Roman"/>
          <w:color w:val="auto"/>
          <w:sz w:val="28"/>
          <w:szCs w:val="28"/>
          <w:highlight w:val="none"/>
          <w:lang w:eastAsia="zh-CN"/>
        </w:rPr>
        <w:t>楷</w:t>
      </w:r>
      <w:r>
        <w:rPr>
          <w:rFonts w:hint="default" w:ascii="Times New Roman" w:hAnsi="Times New Roman" w:eastAsia="仿宋_GB2312" w:cs="Times New Roman"/>
          <w:color w:val="auto"/>
          <w:sz w:val="28"/>
          <w:szCs w:val="28"/>
          <w:highlight w:val="none"/>
        </w:rPr>
        <w:t>体加注了说明，使用时无需引用说明部分。部分条款注明为选择性条件的，招标人可根据招标项目的具体特点和实际需要选择使用。</w:t>
      </w:r>
    </w:p>
    <w:p w14:paraId="7A3A77CB">
      <w:pPr>
        <w:spacing w:line="540" w:lineRule="exact"/>
        <w:ind w:firstLine="576" w:firstLineChars="206"/>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lang w:eastAsia="zh-CN"/>
        </w:rPr>
        <w:t>四</w:t>
      </w:r>
      <w:r>
        <w:rPr>
          <w:rFonts w:hint="default" w:ascii="Times New Roman" w:hAnsi="Times New Roman" w:eastAsia="仿宋_GB2312" w:cs="Times New Roman"/>
          <w:color w:val="auto"/>
          <w:sz w:val="28"/>
          <w:szCs w:val="28"/>
          <w:highlight w:val="none"/>
        </w:rPr>
        <w:t>、本范本仅供参考，招标人可根据实际情况选用和修改，并对发布的招标文件自行负责。招标人对《招标文件范本》条款的修改，请在相应部分的修改表中列明。</w:t>
      </w:r>
    </w:p>
    <w:p w14:paraId="5D634F76">
      <w:pPr>
        <w:spacing w:line="540" w:lineRule="exact"/>
        <w:ind w:firstLine="576" w:firstLineChars="206"/>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lang w:eastAsia="zh-CN"/>
        </w:rPr>
        <w:t>五</w:t>
      </w:r>
      <w:r>
        <w:rPr>
          <w:rFonts w:hint="default" w:ascii="Times New Roman" w:hAnsi="Times New Roman" w:eastAsia="仿宋_GB2312" w:cs="Times New Roman"/>
          <w:color w:val="auto"/>
          <w:sz w:val="28"/>
          <w:szCs w:val="28"/>
          <w:highlight w:val="none"/>
        </w:rPr>
        <w:t>、</w:t>
      </w:r>
      <w:r>
        <w:rPr>
          <w:rFonts w:hint="default" w:eastAsia="仿宋_GB2312"/>
          <w:color w:val="auto"/>
          <w:sz w:val="28"/>
          <w:szCs w:val="28"/>
          <w:highlight w:val="none"/>
        </w:rPr>
        <w:t>对于使用财政资金投资建设的依法必须招标</w:t>
      </w:r>
      <w:r>
        <w:rPr>
          <w:rFonts w:hint="eastAsia" w:eastAsia="仿宋_GB2312"/>
          <w:color w:val="auto"/>
          <w:sz w:val="28"/>
          <w:szCs w:val="28"/>
          <w:highlight w:val="none"/>
          <w:lang w:val="en-US" w:eastAsia="zh-CN"/>
        </w:rPr>
        <w:t>的项目</w:t>
      </w:r>
      <w:r>
        <w:rPr>
          <w:rFonts w:hint="default" w:eastAsia="仿宋_GB2312"/>
          <w:color w:val="auto"/>
          <w:sz w:val="28"/>
          <w:szCs w:val="28"/>
          <w:highlight w:val="none"/>
        </w:rPr>
        <w:t>，招标人应贯彻落实《财政部 工业和信息化部关于印发〈政府采购促进中小企业发展管理办法〉的通知》（财库〔2020〕46号）、《广东省政府采购促进中小企业发展实施细则（试行）》、《广州市财政局 广州市工业和信息化局转发广东省财政厅 广东省发展和改革委员会 广东省工业和信息化厅 广东省地方金融监督管理局关于印发&lt;广东省政府采购促进中小企业发展实施细则（试行）&gt;的通知》（穗财采〔2023〕8号）、《广州市工程建设项目招标投标管理办法》（穗建规字〔2023〕12号）等有关规定，落实政府采购促进中小企业发展相关政策。</w:t>
      </w:r>
    </w:p>
    <w:p w14:paraId="66E6639A">
      <w:pPr>
        <w:spacing w:line="540" w:lineRule="exact"/>
        <w:ind w:firstLine="576" w:firstLineChars="206"/>
        <w:rPr>
          <w:rFonts w:hint="default" w:ascii="Times New Roman" w:hAnsi="Times New Roman" w:eastAsia="仿宋_GB2312" w:cs="Times New Roman"/>
          <w:sz w:val="28"/>
          <w:szCs w:val="28"/>
        </w:rPr>
      </w:pPr>
      <w:r>
        <w:rPr>
          <w:rFonts w:hint="eastAsia" w:eastAsia="仿宋_GB2312" w:cs="Times New Roman"/>
          <w:color w:val="auto"/>
          <w:sz w:val="28"/>
          <w:szCs w:val="28"/>
          <w:highlight w:val="none"/>
          <w:lang w:val="en-US" w:eastAsia="zh-CN"/>
        </w:rPr>
        <w:t>六、</w:t>
      </w:r>
      <w:r>
        <w:rPr>
          <w:rFonts w:hint="default" w:ascii="Times New Roman" w:hAnsi="Times New Roman" w:eastAsia="仿宋_GB2312" w:cs="Times New Roman"/>
          <w:color w:val="auto"/>
          <w:sz w:val="28"/>
          <w:szCs w:val="28"/>
          <w:highlight w:val="none"/>
        </w:rPr>
        <w:t>本范本按照广州交易集团有限公司（广州公共资源交易中心）交易平台关于全流程电子化项目的相关指南进行操作。若项目采用其他招标投标交易平台开展招投标活动的，应依据相应平台规定设置相关内容，信息发布也应在相应平台进行发布。</w:t>
      </w:r>
    </w:p>
    <w:p w14:paraId="4BCA3B87">
      <w:pPr>
        <w:spacing w:line="540" w:lineRule="exact"/>
        <w:ind w:firstLine="576" w:firstLineChars="206"/>
        <w:rPr>
          <w:rFonts w:hint="default" w:ascii="Times New Roman" w:hAnsi="Times New Roman" w:eastAsia="仿宋_GB2312" w:cs="Times New Roman"/>
          <w:color w:val="auto"/>
          <w:sz w:val="24"/>
          <w:highlight w:val="none"/>
          <w:lang w:val="en-US" w:eastAsia="zh-CN"/>
        </w:rPr>
      </w:pPr>
      <w:r>
        <w:rPr>
          <w:rFonts w:hint="eastAsia" w:eastAsia="仿宋_GB2312" w:cs="Times New Roman"/>
          <w:sz w:val="28"/>
          <w:szCs w:val="28"/>
          <w:lang w:val="en-US" w:eastAsia="zh-CN"/>
        </w:rPr>
        <w:t>七</w:t>
      </w:r>
      <w:r>
        <w:rPr>
          <w:rFonts w:hint="default" w:ascii="Times New Roman" w:hAnsi="Times New Roman" w:eastAsia="仿宋_GB2312" w:cs="Times New Roman"/>
          <w:sz w:val="28"/>
          <w:szCs w:val="28"/>
          <w:lang w:val="en-US" w:eastAsia="zh-CN"/>
        </w:rPr>
        <w:t>、在使用中遇到问题，请向广州市农业农村局反映。</w:t>
      </w:r>
      <w:r>
        <w:rPr>
          <w:rFonts w:hint="default" w:ascii="Times New Roman" w:hAnsi="Times New Roman" w:cs="Times New Roman"/>
          <w:color w:val="auto"/>
          <w:highlight w:val="none"/>
          <w:lang w:val="en-US" w:eastAsia="zh-CN"/>
        </w:rPr>
        <w:t xml:space="preserve"> </w:t>
      </w:r>
      <w:r>
        <w:rPr>
          <w:rFonts w:hint="default" w:ascii="Times New Roman" w:hAnsi="Times New Roman" w:eastAsia="仿宋_GB2312" w:cs="Times New Roman"/>
          <w:color w:val="auto"/>
          <w:sz w:val="28"/>
          <w:szCs w:val="28"/>
          <w:highlight w:val="none"/>
        </w:rPr>
        <w:t>联系电话：020</w:t>
      </w:r>
      <w:r>
        <w:rPr>
          <w:rFonts w:hint="default" w:ascii="Times New Roman" w:hAnsi="Times New Roman" w:eastAsia="仿宋_GB2312" w:cs="Times New Roman"/>
          <w:color w:val="auto"/>
          <w:sz w:val="28"/>
          <w:szCs w:val="28"/>
          <w:highlight w:val="none"/>
          <w:lang w:val="en-US" w:eastAsia="zh-CN"/>
        </w:rPr>
        <w:t>-</w:t>
      </w:r>
      <w:r>
        <w:rPr>
          <w:rFonts w:hint="default" w:ascii="Times New Roman" w:hAnsi="Times New Roman" w:eastAsia="仿宋_GB2312" w:cs="Times New Roman"/>
          <w:color w:val="auto"/>
          <w:sz w:val="28"/>
          <w:szCs w:val="28"/>
          <w:highlight w:val="none"/>
        </w:rPr>
        <w:t>863</w:t>
      </w:r>
      <w:r>
        <w:rPr>
          <w:rFonts w:hint="eastAsia" w:eastAsia="仿宋_GB2312" w:cs="Times New Roman"/>
          <w:color w:val="auto"/>
          <w:sz w:val="28"/>
          <w:szCs w:val="28"/>
          <w:highlight w:val="none"/>
          <w:lang w:val="en-US" w:eastAsia="zh-CN"/>
        </w:rPr>
        <w:t>94791</w:t>
      </w:r>
    </w:p>
    <w:p w14:paraId="5ECA827E">
      <w:pPr>
        <w:jc w:val="center"/>
        <w:rPr>
          <w:rFonts w:hint="default" w:ascii="Times New Roman" w:hAnsi="Times New Roman" w:cs="Times New Roman"/>
          <w:color w:val="auto"/>
          <w:sz w:val="28"/>
          <w:szCs w:val="28"/>
          <w:highlight w:val="none"/>
          <w:u w:val="single"/>
        </w:rPr>
      </w:pPr>
    </w:p>
    <w:p w14:paraId="35EA232B">
      <w:pPr>
        <w:jc w:val="center"/>
        <w:rPr>
          <w:rFonts w:hint="default" w:ascii="Times New Roman" w:hAnsi="Times New Roman" w:cs="Times New Roman"/>
          <w:color w:val="auto"/>
          <w:sz w:val="28"/>
          <w:szCs w:val="28"/>
          <w:highlight w:val="none"/>
          <w:u w:val="single"/>
        </w:rPr>
      </w:pPr>
    </w:p>
    <w:p w14:paraId="16C968A9">
      <w:pPr>
        <w:jc w:val="center"/>
        <w:rPr>
          <w:rFonts w:hint="default" w:ascii="Times New Roman" w:hAnsi="Times New Roman" w:cs="Times New Roman"/>
          <w:color w:val="auto"/>
          <w:sz w:val="28"/>
          <w:szCs w:val="28"/>
          <w:highlight w:val="none"/>
          <w:u w:val="single"/>
        </w:rPr>
      </w:pPr>
    </w:p>
    <w:p w14:paraId="5E99C9EB">
      <w:pPr>
        <w:jc w:val="center"/>
        <w:rPr>
          <w:rFonts w:hint="default" w:ascii="Times New Roman" w:hAnsi="Times New Roman" w:cs="Times New Roman"/>
          <w:color w:val="auto"/>
          <w:sz w:val="28"/>
          <w:szCs w:val="28"/>
          <w:highlight w:val="none"/>
          <w:u w:val="single"/>
        </w:rPr>
        <w:sectPr>
          <w:footerReference r:id="rId3" w:type="default"/>
          <w:pgSz w:w="11906" w:h="16838"/>
          <w:pgMar w:top="1440" w:right="1797" w:bottom="1440" w:left="1797" w:header="851" w:footer="992" w:gutter="0"/>
          <w:pgBorders>
            <w:top w:val="none" w:sz="0" w:space="0"/>
            <w:left w:val="none" w:sz="0" w:space="0"/>
            <w:bottom w:val="none" w:sz="0" w:space="0"/>
            <w:right w:val="none" w:sz="0" w:space="0"/>
          </w:pgBorders>
          <w:pgNumType w:fmt="decimal" w:start="1"/>
          <w:cols w:space="720" w:num="1"/>
          <w:docGrid w:linePitch="312" w:charSpace="0"/>
        </w:sectPr>
      </w:pPr>
    </w:p>
    <w:p w14:paraId="58A3A482">
      <w:pPr>
        <w:pStyle w:val="8"/>
        <w:jc w:val="center"/>
        <w:rPr>
          <w:rFonts w:hint="default" w:ascii="Times New Roman" w:hAnsi="Times New Roman" w:cs="Times New Roman"/>
          <w:b/>
          <w:snapToGrid w:val="0"/>
          <w:color w:val="auto"/>
          <w:kern w:val="0"/>
          <w:sz w:val="32"/>
          <w:szCs w:val="32"/>
          <w:highlight w:val="none"/>
        </w:rPr>
      </w:pPr>
    </w:p>
    <w:p w14:paraId="1ED1C9B2">
      <w:pPr>
        <w:jc w:val="center"/>
        <w:rPr>
          <w:rFonts w:hint="default" w:ascii="Times New Roman" w:hAnsi="Times New Roman" w:eastAsia="宋体" w:cs="Times New Roman"/>
          <w:b/>
          <w:bCs/>
          <w:color w:val="auto"/>
          <w:kern w:val="2"/>
          <w:sz w:val="21"/>
          <w:szCs w:val="22"/>
          <w:highlight w:val="none"/>
          <w:lang w:val="zh-CN" w:eastAsia="zh-CN" w:bidi="ar-SA"/>
        </w:rPr>
      </w:pPr>
      <w:bookmarkStart w:id="20" w:name="_Toc21787625"/>
      <w:bookmarkStart w:id="21" w:name="_Toc13822"/>
      <w:bookmarkStart w:id="22" w:name="_Toc8619"/>
      <w:r>
        <w:rPr>
          <w:rFonts w:hint="default" w:ascii="Times New Roman" w:hAnsi="Times New Roman" w:cs="Times New Roman"/>
          <w:b/>
          <w:bCs/>
          <w:color w:val="auto"/>
          <w:sz w:val="30"/>
          <w:szCs w:val="30"/>
          <w:highlight w:val="none"/>
          <w:lang w:val="en-US" w:eastAsia="zh-CN"/>
        </w:rPr>
        <w:t>目 录</w:t>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TOC \o "1-3" \h \z \u </w:instrText>
      </w:r>
      <w:r>
        <w:rPr>
          <w:rFonts w:hint="default" w:ascii="Times New Roman" w:hAnsi="Times New Roman" w:cs="Times New Roman"/>
          <w:color w:val="auto"/>
          <w:highlight w:val="none"/>
        </w:rPr>
        <w:fldChar w:fldCharType="separate"/>
      </w:r>
    </w:p>
    <w:p w14:paraId="54DC3288">
      <w:pPr>
        <w:pStyle w:val="16"/>
        <w:tabs>
          <w:tab w:val="right" w:leader="dot" w:pos="8306"/>
        </w:tabs>
        <w:spacing w:line="360" w:lineRule="auto"/>
        <w:rPr>
          <w:rFonts w:hint="default" w:ascii="Times New Roman" w:hAnsi="Times New Roman" w:eastAsia="方正仿宋_GBK" w:cs="Times New Roman"/>
          <w:b w:val="0"/>
          <w:bCs w:val="0"/>
          <w:sz w:val="24"/>
          <w:szCs w:val="24"/>
          <w:highlight w:val="none"/>
        </w:rPr>
      </w:pPr>
      <w:r>
        <w:rPr>
          <w:rFonts w:hint="default" w:ascii="Times New Roman" w:hAnsi="Times New Roman" w:eastAsia="方正仿宋_GBK" w:cs="Times New Roman"/>
          <w:b w:val="0"/>
          <w:bCs w:val="0"/>
          <w:color w:val="auto"/>
          <w:sz w:val="24"/>
          <w:szCs w:val="24"/>
          <w:highlight w:val="none"/>
          <w:lang w:val="zh-CN"/>
        </w:rPr>
        <w:fldChar w:fldCharType="begin"/>
      </w:r>
      <w:r>
        <w:rPr>
          <w:rFonts w:hint="default" w:ascii="Times New Roman" w:hAnsi="Times New Roman" w:eastAsia="方正仿宋_GBK" w:cs="Times New Roman"/>
          <w:b w:val="0"/>
          <w:bCs w:val="0"/>
          <w:sz w:val="24"/>
          <w:szCs w:val="24"/>
          <w:highlight w:val="none"/>
          <w:lang w:val="zh-CN"/>
        </w:rPr>
        <w:instrText xml:space="preserve"> HYPERLINK \l _Toc13822 </w:instrText>
      </w:r>
      <w:r>
        <w:rPr>
          <w:rFonts w:hint="default" w:ascii="Times New Roman" w:hAnsi="Times New Roman" w:eastAsia="方正仿宋_GBK" w:cs="Times New Roman"/>
          <w:b w:val="0"/>
          <w:bCs w:val="0"/>
          <w:sz w:val="24"/>
          <w:szCs w:val="24"/>
          <w:highlight w:val="none"/>
          <w:lang w:val="zh-CN"/>
        </w:rPr>
        <w:fldChar w:fldCharType="separate"/>
      </w:r>
      <w:r>
        <w:rPr>
          <w:rFonts w:hint="default" w:ascii="Times New Roman" w:hAnsi="Times New Roman" w:eastAsia="方正仿宋_GBK" w:cs="Times New Roman"/>
          <w:b w:val="0"/>
          <w:bCs w:val="0"/>
          <w:sz w:val="24"/>
          <w:szCs w:val="24"/>
          <w:highlight w:val="none"/>
        </w:rPr>
        <w:t>第一章</w:t>
      </w:r>
      <w:r>
        <w:rPr>
          <w:rFonts w:hint="eastAsia" w:eastAsia="方正仿宋_GBK" w:cs="Times New Roman"/>
          <w:b w:val="0"/>
          <w:bCs w:val="0"/>
          <w:sz w:val="24"/>
          <w:szCs w:val="24"/>
          <w:highlight w:val="none"/>
          <w:lang w:val="en-US" w:eastAsia="zh-CN"/>
        </w:rPr>
        <w:t xml:space="preserve"> </w:t>
      </w:r>
      <w:r>
        <w:rPr>
          <w:rFonts w:hint="default" w:ascii="Times New Roman" w:hAnsi="Times New Roman" w:eastAsia="方正仿宋_GBK" w:cs="Times New Roman"/>
          <w:b w:val="0"/>
          <w:bCs w:val="0"/>
          <w:sz w:val="24"/>
          <w:szCs w:val="24"/>
          <w:highlight w:val="none"/>
        </w:rPr>
        <w:t>招标公告</w:t>
      </w:r>
      <w:r>
        <w:rPr>
          <w:rFonts w:hint="default" w:ascii="Times New Roman" w:hAnsi="Times New Roman" w:eastAsia="方正仿宋_GBK" w:cs="Times New Roman"/>
          <w:b w:val="0"/>
          <w:bCs w:val="0"/>
          <w:sz w:val="24"/>
          <w:szCs w:val="24"/>
          <w:highlight w:val="none"/>
        </w:rPr>
        <w:tab/>
      </w:r>
      <w:r>
        <w:rPr>
          <w:rFonts w:hint="eastAsia" w:eastAsia="方正仿宋_GBK" w:cs="Times New Roman"/>
          <w:b w:val="0"/>
          <w:bCs w:val="0"/>
          <w:sz w:val="24"/>
          <w:szCs w:val="24"/>
          <w:highlight w:val="none"/>
          <w:lang w:val="en-US" w:eastAsia="zh-CN"/>
        </w:rPr>
        <w:t>3</w:t>
      </w:r>
      <w:r>
        <w:rPr>
          <w:rFonts w:hint="default" w:ascii="Times New Roman" w:hAnsi="Times New Roman" w:eastAsia="方正仿宋_GBK" w:cs="Times New Roman"/>
          <w:b w:val="0"/>
          <w:bCs w:val="0"/>
          <w:color w:val="auto"/>
          <w:sz w:val="24"/>
          <w:szCs w:val="24"/>
          <w:highlight w:val="none"/>
          <w:lang w:val="zh-CN"/>
        </w:rPr>
        <w:fldChar w:fldCharType="end"/>
      </w:r>
    </w:p>
    <w:p w14:paraId="0A83E24E">
      <w:pPr>
        <w:pStyle w:val="16"/>
        <w:tabs>
          <w:tab w:val="right" w:leader="dot" w:pos="8306"/>
        </w:tabs>
        <w:spacing w:line="360" w:lineRule="auto"/>
        <w:rPr>
          <w:rFonts w:hint="eastAsia" w:ascii="Times New Roman" w:hAnsi="Times New Roman" w:eastAsia="方正仿宋_GBK" w:cs="Times New Roman"/>
          <w:b w:val="0"/>
          <w:bCs w:val="0"/>
          <w:sz w:val="24"/>
          <w:szCs w:val="24"/>
          <w:highlight w:val="none"/>
        </w:rPr>
      </w:pPr>
      <w:r>
        <w:rPr>
          <w:rFonts w:hint="default" w:ascii="Times New Roman" w:hAnsi="Times New Roman" w:eastAsia="方正仿宋_GBK" w:cs="Times New Roman"/>
          <w:b w:val="0"/>
          <w:bCs w:val="0"/>
          <w:color w:val="auto"/>
          <w:sz w:val="24"/>
          <w:szCs w:val="24"/>
          <w:highlight w:val="none"/>
          <w:lang w:val="zh-CN"/>
        </w:rPr>
        <w:fldChar w:fldCharType="begin"/>
      </w:r>
      <w:r>
        <w:rPr>
          <w:rFonts w:hint="default" w:ascii="Times New Roman" w:hAnsi="Times New Roman" w:eastAsia="方正仿宋_GBK" w:cs="Times New Roman"/>
          <w:b w:val="0"/>
          <w:bCs w:val="0"/>
          <w:sz w:val="24"/>
          <w:szCs w:val="24"/>
          <w:highlight w:val="none"/>
          <w:lang w:val="zh-CN"/>
        </w:rPr>
        <w:instrText xml:space="preserve"> HYPERLINK \l _Toc30406 </w:instrText>
      </w:r>
      <w:r>
        <w:rPr>
          <w:rFonts w:hint="default" w:ascii="Times New Roman" w:hAnsi="Times New Roman" w:eastAsia="方正仿宋_GBK" w:cs="Times New Roman"/>
          <w:b w:val="0"/>
          <w:bCs w:val="0"/>
          <w:sz w:val="24"/>
          <w:szCs w:val="24"/>
          <w:highlight w:val="none"/>
          <w:lang w:val="zh-CN"/>
        </w:rPr>
        <w:fldChar w:fldCharType="separate"/>
      </w:r>
      <w:r>
        <w:rPr>
          <w:rFonts w:hint="default" w:ascii="Times New Roman" w:hAnsi="Times New Roman" w:eastAsia="方正仿宋_GBK" w:cs="Times New Roman"/>
          <w:b w:val="0"/>
          <w:bCs w:val="0"/>
          <w:sz w:val="24"/>
          <w:szCs w:val="24"/>
          <w:highlight w:val="none"/>
        </w:rPr>
        <w:t>第二章</w:t>
      </w:r>
      <w:r>
        <w:rPr>
          <w:rFonts w:hint="eastAsia" w:eastAsia="方正仿宋_GBK" w:cs="Times New Roman"/>
          <w:b w:val="0"/>
          <w:bCs w:val="0"/>
          <w:sz w:val="24"/>
          <w:szCs w:val="24"/>
          <w:highlight w:val="none"/>
          <w:lang w:val="en-US" w:eastAsia="zh-CN"/>
        </w:rPr>
        <w:t xml:space="preserve"> </w:t>
      </w:r>
      <w:r>
        <w:rPr>
          <w:rFonts w:hint="default" w:ascii="Times New Roman" w:hAnsi="Times New Roman" w:eastAsia="方正仿宋_GBK" w:cs="Times New Roman"/>
          <w:b w:val="0"/>
          <w:bCs w:val="0"/>
          <w:sz w:val="24"/>
          <w:szCs w:val="24"/>
          <w:highlight w:val="none"/>
        </w:rPr>
        <w:t>投标人须知</w:t>
      </w:r>
      <w:r>
        <w:rPr>
          <w:rFonts w:hint="default" w:ascii="Times New Roman" w:hAnsi="Times New Roman" w:eastAsia="方正仿宋_GBK" w:cs="Times New Roman"/>
          <w:b w:val="0"/>
          <w:bCs w:val="0"/>
          <w:sz w:val="24"/>
          <w:szCs w:val="24"/>
          <w:highlight w:val="none"/>
        </w:rPr>
        <w:tab/>
      </w:r>
      <w:r>
        <w:rPr>
          <w:rFonts w:hint="eastAsia" w:eastAsia="方正仿宋_GBK" w:cs="Times New Roman"/>
          <w:b w:val="0"/>
          <w:bCs w:val="0"/>
          <w:sz w:val="24"/>
          <w:szCs w:val="24"/>
          <w:highlight w:val="none"/>
          <w:lang w:eastAsia="zh-CN"/>
        </w:rPr>
        <w:t>1</w:t>
      </w:r>
      <w:r>
        <w:rPr>
          <w:rFonts w:hint="default" w:ascii="Times New Roman" w:hAnsi="Times New Roman" w:eastAsia="方正仿宋_GBK" w:cs="Times New Roman"/>
          <w:b w:val="0"/>
          <w:bCs w:val="0"/>
          <w:color w:val="auto"/>
          <w:sz w:val="24"/>
          <w:szCs w:val="24"/>
          <w:highlight w:val="none"/>
          <w:lang w:val="zh-CN"/>
        </w:rPr>
        <w:fldChar w:fldCharType="end"/>
      </w:r>
      <w:r>
        <w:rPr>
          <w:rFonts w:hint="eastAsia" w:eastAsia="方正仿宋_GBK" w:cs="Times New Roman"/>
          <w:b w:val="0"/>
          <w:bCs w:val="0"/>
          <w:color w:val="auto"/>
          <w:sz w:val="24"/>
          <w:szCs w:val="24"/>
          <w:highlight w:val="none"/>
          <w:lang w:val="en-US" w:eastAsia="zh-CN"/>
        </w:rPr>
        <w:t>5</w:t>
      </w:r>
    </w:p>
    <w:p w14:paraId="753CDF28">
      <w:pPr>
        <w:pStyle w:val="16"/>
        <w:tabs>
          <w:tab w:val="right" w:leader="dot" w:pos="8306"/>
        </w:tabs>
        <w:spacing w:line="360" w:lineRule="auto"/>
        <w:rPr>
          <w:rFonts w:hint="eastAsia" w:ascii="Times New Roman" w:hAnsi="Times New Roman" w:eastAsia="方正仿宋_GBK" w:cs="Times New Roman"/>
          <w:b w:val="0"/>
          <w:bCs w:val="0"/>
          <w:sz w:val="24"/>
          <w:szCs w:val="24"/>
          <w:highlight w:val="none"/>
        </w:rPr>
      </w:pPr>
      <w:r>
        <w:rPr>
          <w:rFonts w:hint="default" w:ascii="Times New Roman" w:hAnsi="Times New Roman" w:eastAsia="方正仿宋_GBK" w:cs="Times New Roman"/>
          <w:b w:val="0"/>
          <w:bCs w:val="0"/>
          <w:color w:val="auto"/>
          <w:sz w:val="24"/>
          <w:szCs w:val="24"/>
          <w:highlight w:val="none"/>
          <w:lang w:val="zh-CN"/>
        </w:rPr>
        <w:fldChar w:fldCharType="begin"/>
      </w:r>
      <w:r>
        <w:rPr>
          <w:rFonts w:hint="default" w:ascii="Times New Roman" w:hAnsi="Times New Roman" w:eastAsia="方正仿宋_GBK" w:cs="Times New Roman"/>
          <w:b w:val="0"/>
          <w:bCs w:val="0"/>
          <w:sz w:val="24"/>
          <w:szCs w:val="24"/>
          <w:highlight w:val="none"/>
          <w:lang w:val="zh-CN"/>
        </w:rPr>
        <w:instrText xml:space="preserve"> HYPERLINK \l _Toc25617 </w:instrText>
      </w:r>
      <w:r>
        <w:rPr>
          <w:rFonts w:hint="default" w:ascii="Times New Roman" w:hAnsi="Times New Roman" w:eastAsia="方正仿宋_GBK" w:cs="Times New Roman"/>
          <w:b w:val="0"/>
          <w:bCs w:val="0"/>
          <w:sz w:val="24"/>
          <w:szCs w:val="24"/>
          <w:highlight w:val="none"/>
          <w:lang w:val="zh-CN"/>
        </w:rPr>
        <w:fldChar w:fldCharType="separate"/>
      </w:r>
      <w:r>
        <w:rPr>
          <w:rFonts w:hint="default" w:ascii="Times New Roman" w:hAnsi="Times New Roman" w:eastAsia="方正仿宋_GBK" w:cs="Times New Roman"/>
          <w:b w:val="0"/>
          <w:bCs w:val="0"/>
          <w:sz w:val="24"/>
          <w:szCs w:val="24"/>
          <w:highlight w:val="none"/>
        </w:rPr>
        <w:t>第三章</w:t>
      </w:r>
      <w:r>
        <w:rPr>
          <w:rFonts w:hint="eastAsia" w:eastAsia="方正仿宋_GBK" w:cs="Times New Roman"/>
          <w:b w:val="0"/>
          <w:bCs w:val="0"/>
          <w:sz w:val="24"/>
          <w:szCs w:val="24"/>
          <w:highlight w:val="none"/>
          <w:lang w:val="en-US" w:eastAsia="zh-CN"/>
        </w:rPr>
        <w:t xml:space="preserve"> </w:t>
      </w:r>
      <w:r>
        <w:rPr>
          <w:rFonts w:hint="default" w:ascii="Times New Roman" w:hAnsi="Times New Roman" w:eastAsia="方正仿宋_GBK" w:cs="Times New Roman"/>
          <w:b w:val="0"/>
          <w:bCs w:val="0"/>
          <w:sz w:val="24"/>
          <w:szCs w:val="24"/>
          <w:highlight w:val="none"/>
        </w:rPr>
        <w:t>评标办法</w:t>
      </w:r>
      <w:r>
        <w:rPr>
          <w:rFonts w:hint="default" w:ascii="Times New Roman" w:hAnsi="Times New Roman" w:eastAsia="方正仿宋_GBK" w:cs="Times New Roman"/>
          <w:b w:val="0"/>
          <w:bCs w:val="0"/>
          <w:sz w:val="24"/>
          <w:szCs w:val="24"/>
          <w:highlight w:val="none"/>
        </w:rPr>
        <w:tab/>
      </w:r>
      <w:r>
        <w:rPr>
          <w:rFonts w:hint="eastAsia" w:eastAsia="方正仿宋_GBK" w:cs="Times New Roman"/>
          <w:b w:val="0"/>
          <w:bCs w:val="0"/>
          <w:sz w:val="24"/>
          <w:szCs w:val="24"/>
          <w:highlight w:val="none"/>
          <w:lang w:eastAsia="zh-CN"/>
        </w:rPr>
        <w:t>3</w:t>
      </w:r>
      <w:r>
        <w:rPr>
          <w:rFonts w:hint="default" w:ascii="Times New Roman" w:hAnsi="Times New Roman" w:eastAsia="方正仿宋_GBK" w:cs="Times New Roman"/>
          <w:b w:val="0"/>
          <w:bCs w:val="0"/>
          <w:color w:val="auto"/>
          <w:sz w:val="24"/>
          <w:szCs w:val="24"/>
          <w:highlight w:val="none"/>
          <w:lang w:val="zh-CN"/>
        </w:rPr>
        <w:fldChar w:fldCharType="end"/>
      </w:r>
      <w:r>
        <w:rPr>
          <w:rFonts w:hint="eastAsia" w:eastAsia="方正仿宋_GBK" w:cs="Times New Roman"/>
          <w:b w:val="0"/>
          <w:bCs w:val="0"/>
          <w:color w:val="auto"/>
          <w:sz w:val="24"/>
          <w:szCs w:val="24"/>
          <w:highlight w:val="none"/>
          <w:lang w:val="en-US" w:eastAsia="zh-CN"/>
        </w:rPr>
        <w:t>4</w:t>
      </w:r>
    </w:p>
    <w:p w14:paraId="64E70098">
      <w:pPr>
        <w:pStyle w:val="16"/>
        <w:tabs>
          <w:tab w:val="right" w:leader="dot" w:pos="8306"/>
        </w:tabs>
        <w:spacing w:line="360" w:lineRule="auto"/>
        <w:rPr>
          <w:rFonts w:hint="eastAsia" w:ascii="Times New Roman" w:hAnsi="Times New Roman" w:eastAsia="方正仿宋_GBK" w:cs="Times New Roman"/>
          <w:b w:val="0"/>
          <w:bCs w:val="0"/>
          <w:sz w:val="24"/>
          <w:szCs w:val="24"/>
          <w:highlight w:val="none"/>
        </w:rPr>
      </w:pPr>
      <w:r>
        <w:rPr>
          <w:rFonts w:hint="default" w:ascii="Times New Roman" w:hAnsi="Times New Roman" w:eastAsia="方正仿宋_GBK" w:cs="Times New Roman"/>
          <w:b w:val="0"/>
          <w:bCs w:val="0"/>
          <w:color w:val="auto"/>
          <w:sz w:val="24"/>
          <w:szCs w:val="24"/>
          <w:highlight w:val="none"/>
          <w:lang w:val="zh-CN"/>
        </w:rPr>
        <w:fldChar w:fldCharType="begin"/>
      </w:r>
      <w:r>
        <w:rPr>
          <w:rFonts w:hint="default" w:ascii="Times New Roman" w:hAnsi="Times New Roman" w:eastAsia="方正仿宋_GBK" w:cs="Times New Roman"/>
          <w:b w:val="0"/>
          <w:bCs w:val="0"/>
          <w:sz w:val="24"/>
          <w:szCs w:val="24"/>
          <w:highlight w:val="none"/>
          <w:lang w:val="zh-CN"/>
        </w:rPr>
        <w:instrText xml:space="preserve"> HYPERLINK \l _Toc32482 </w:instrText>
      </w:r>
      <w:r>
        <w:rPr>
          <w:rFonts w:hint="default" w:ascii="Times New Roman" w:hAnsi="Times New Roman" w:eastAsia="方正仿宋_GBK" w:cs="Times New Roman"/>
          <w:b w:val="0"/>
          <w:bCs w:val="0"/>
          <w:sz w:val="24"/>
          <w:szCs w:val="24"/>
          <w:highlight w:val="none"/>
          <w:lang w:val="zh-CN"/>
        </w:rPr>
        <w:fldChar w:fldCharType="separate"/>
      </w:r>
      <w:r>
        <w:rPr>
          <w:rFonts w:hint="default" w:ascii="Times New Roman" w:hAnsi="Times New Roman" w:eastAsia="方正仿宋_GBK" w:cs="Times New Roman"/>
          <w:b w:val="0"/>
          <w:bCs w:val="0"/>
          <w:sz w:val="24"/>
          <w:szCs w:val="24"/>
          <w:highlight w:val="none"/>
        </w:rPr>
        <w:t>第四章</w:t>
      </w:r>
      <w:r>
        <w:rPr>
          <w:rFonts w:hint="eastAsia" w:eastAsia="方正仿宋_GBK" w:cs="Times New Roman"/>
          <w:b w:val="0"/>
          <w:bCs w:val="0"/>
          <w:sz w:val="24"/>
          <w:szCs w:val="24"/>
          <w:highlight w:val="none"/>
          <w:lang w:val="en-US" w:eastAsia="zh-CN"/>
        </w:rPr>
        <w:t xml:space="preserve"> </w:t>
      </w:r>
      <w:r>
        <w:rPr>
          <w:rFonts w:hint="default" w:ascii="Times New Roman" w:hAnsi="Times New Roman" w:eastAsia="方正仿宋_GBK" w:cs="Times New Roman"/>
          <w:b w:val="0"/>
          <w:bCs w:val="0"/>
          <w:sz w:val="24"/>
          <w:szCs w:val="24"/>
          <w:highlight w:val="none"/>
        </w:rPr>
        <w:t>合同条款</w:t>
      </w:r>
      <w:r>
        <w:rPr>
          <w:rFonts w:hint="default" w:ascii="Times New Roman" w:hAnsi="Times New Roman" w:eastAsia="方正仿宋_GBK" w:cs="Times New Roman"/>
          <w:b w:val="0"/>
          <w:bCs w:val="0"/>
          <w:sz w:val="24"/>
          <w:szCs w:val="24"/>
          <w:highlight w:val="none"/>
        </w:rPr>
        <w:tab/>
      </w:r>
      <w:r>
        <w:rPr>
          <w:rFonts w:hint="eastAsia" w:eastAsia="方正仿宋_GBK" w:cs="Times New Roman"/>
          <w:b w:val="0"/>
          <w:bCs w:val="0"/>
          <w:sz w:val="24"/>
          <w:szCs w:val="24"/>
          <w:highlight w:val="none"/>
          <w:lang w:eastAsia="zh-CN"/>
        </w:rPr>
        <w:t>4</w:t>
      </w:r>
      <w:r>
        <w:rPr>
          <w:rFonts w:hint="default" w:ascii="Times New Roman" w:hAnsi="Times New Roman" w:eastAsia="方正仿宋_GBK" w:cs="Times New Roman"/>
          <w:b w:val="0"/>
          <w:bCs w:val="0"/>
          <w:color w:val="auto"/>
          <w:sz w:val="24"/>
          <w:szCs w:val="24"/>
          <w:highlight w:val="none"/>
          <w:lang w:val="zh-CN"/>
        </w:rPr>
        <w:fldChar w:fldCharType="end"/>
      </w:r>
      <w:r>
        <w:rPr>
          <w:rFonts w:hint="eastAsia" w:eastAsia="方正仿宋_GBK" w:cs="Times New Roman"/>
          <w:b w:val="0"/>
          <w:bCs w:val="0"/>
          <w:color w:val="auto"/>
          <w:sz w:val="24"/>
          <w:szCs w:val="24"/>
          <w:highlight w:val="none"/>
          <w:lang w:val="en-US" w:eastAsia="zh-CN"/>
        </w:rPr>
        <w:t>8</w:t>
      </w:r>
    </w:p>
    <w:p w14:paraId="39769A69">
      <w:pPr>
        <w:pStyle w:val="16"/>
        <w:tabs>
          <w:tab w:val="right" w:leader="dot" w:pos="8306"/>
        </w:tabs>
        <w:spacing w:line="360" w:lineRule="auto"/>
        <w:rPr>
          <w:rFonts w:hint="eastAsia" w:ascii="Times New Roman" w:hAnsi="Times New Roman" w:eastAsia="方正仿宋_GBK" w:cs="Times New Roman"/>
          <w:b w:val="0"/>
          <w:bCs w:val="0"/>
          <w:sz w:val="24"/>
          <w:szCs w:val="24"/>
          <w:highlight w:val="none"/>
        </w:rPr>
      </w:pPr>
      <w:r>
        <w:rPr>
          <w:rFonts w:hint="default" w:ascii="Times New Roman" w:hAnsi="Times New Roman" w:eastAsia="方正仿宋_GBK" w:cs="Times New Roman"/>
          <w:b w:val="0"/>
          <w:bCs w:val="0"/>
          <w:color w:val="auto"/>
          <w:sz w:val="24"/>
          <w:szCs w:val="24"/>
          <w:highlight w:val="none"/>
          <w:lang w:val="zh-CN"/>
        </w:rPr>
        <w:fldChar w:fldCharType="begin"/>
      </w:r>
      <w:r>
        <w:rPr>
          <w:rFonts w:hint="default" w:ascii="Times New Roman" w:hAnsi="Times New Roman" w:eastAsia="方正仿宋_GBK" w:cs="Times New Roman"/>
          <w:b w:val="0"/>
          <w:bCs w:val="0"/>
          <w:sz w:val="24"/>
          <w:szCs w:val="24"/>
          <w:highlight w:val="none"/>
          <w:lang w:val="zh-CN"/>
        </w:rPr>
        <w:instrText xml:space="preserve"> HYPERLINK \l _Toc5495 </w:instrText>
      </w:r>
      <w:r>
        <w:rPr>
          <w:rFonts w:hint="default" w:ascii="Times New Roman" w:hAnsi="Times New Roman" w:eastAsia="方正仿宋_GBK" w:cs="Times New Roman"/>
          <w:b w:val="0"/>
          <w:bCs w:val="0"/>
          <w:sz w:val="24"/>
          <w:szCs w:val="24"/>
          <w:highlight w:val="none"/>
          <w:lang w:val="zh-CN"/>
        </w:rPr>
        <w:fldChar w:fldCharType="separate"/>
      </w:r>
      <w:r>
        <w:rPr>
          <w:rFonts w:hint="default" w:ascii="Times New Roman" w:hAnsi="Times New Roman" w:eastAsia="方正仿宋_GBK" w:cs="Times New Roman"/>
          <w:b w:val="0"/>
          <w:bCs w:val="0"/>
          <w:sz w:val="24"/>
          <w:szCs w:val="24"/>
          <w:highlight w:val="none"/>
        </w:rPr>
        <w:t>第五章</w:t>
      </w:r>
      <w:r>
        <w:rPr>
          <w:rFonts w:hint="default" w:ascii="Times New Roman" w:hAnsi="Times New Roman" w:eastAsia="方正仿宋_GBK" w:cs="Times New Roman"/>
          <w:b w:val="0"/>
          <w:bCs w:val="0"/>
          <w:sz w:val="24"/>
          <w:szCs w:val="24"/>
          <w:highlight w:val="none"/>
          <w:lang w:val="en-US" w:eastAsia="zh-CN"/>
        </w:rPr>
        <w:t xml:space="preserve"> </w:t>
      </w:r>
      <w:r>
        <w:rPr>
          <w:rFonts w:hint="default" w:ascii="Times New Roman" w:hAnsi="Times New Roman" w:eastAsia="方正仿宋_GBK" w:cs="Times New Roman"/>
          <w:b w:val="0"/>
          <w:bCs w:val="0"/>
          <w:sz w:val="24"/>
          <w:szCs w:val="24"/>
          <w:highlight w:val="none"/>
        </w:rPr>
        <w:t>工程量清单</w:t>
      </w:r>
      <w:r>
        <w:rPr>
          <w:rFonts w:hint="default" w:ascii="Times New Roman" w:hAnsi="Times New Roman" w:eastAsia="方正仿宋_GBK" w:cs="Times New Roman"/>
          <w:b w:val="0"/>
          <w:bCs w:val="0"/>
          <w:sz w:val="24"/>
          <w:szCs w:val="24"/>
          <w:highlight w:val="none"/>
        </w:rPr>
        <w:tab/>
      </w:r>
      <w:r>
        <w:rPr>
          <w:rFonts w:hint="eastAsia" w:eastAsia="方正仿宋_GBK" w:cs="Times New Roman"/>
          <w:b w:val="0"/>
          <w:bCs w:val="0"/>
          <w:sz w:val="24"/>
          <w:szCs w:val="24"/>
          <w:highlight w:val="none"/>
          <w:lang w:val="en-US" w:eastAsia="zh-CN"/>
        </w:rPr>
        <w:t>49</w:t>
      </w:r>
      <w:r>
        <w:rPr>
          <w:rFonts w:hint="default" w:ascii="Times New Roman" w:hAnsi="Times New Roman" w:eastAsia="方正仿宋_GBK" w:cs="Times New Roman"/>
          <w:b w:val="0"/>
          <w:bCs w:val="0"/>
          <w:color w:val="auto"/>
          <w:sz w:val="24"/>
          <w:szCs w:val="24"/>
          <w:highlight w:val="none"/>
          <w:lang w:val="zh-CN"/>
        </w:rPr>
        <w:fldChar w:fldCharType="end"/>
      </w:r>
    </w:p>
    <w:p w14:paraId="2F229859">
      <w:pPr>
        <w:pStyle w:val="16"/>
        <w:tabs>
          <w:tab w:val="right" w:leader="dot" w:pos="8306"/>
        </w:tabs>
        <w:spacing w:line="360" w:lineRule="auto"/>
        <w:rPr>
          <w:rFonts w:hint="eastAsia" w:ascii="Times New Roman" w:hAnsi="Times New Roman" w:eastAsia="方正仿宋_GBK" w:cs="Times New Roman"/>
          <w:b w:val="0"/>
          <w:bCs w:val="0"/>
          <w:sz w:val="24"/>
          <w:szCs w:val="24"/>
          <w:highlight w:val="none"/>
        </w:rPr>
      </w:pPr>
      <w:r>
        <w:rPr>
          <w:rFonts w:hint="default" w:ascii="Times New Roman" w:hAnsi="Times New Roman" w:eastAsia="方正仿宋_GBK" w:cs="Times New Roman"/>
          <w:b w:val="0"/>
          <w:bCs w:val="0"/>
          <w:color w:val="auto"/>
          <w:sz w:val="24"/>
          <w:szCs w:val="24"/>
          <w:highlight w:val="none"/>
          <w:lang w:val="zh-CN"/>
        </w:rPr>
        <w:fldChar w:fldCharType="begin"/>
      </w:r>
      <w:r>
        <w:rPr>
          <w:rFonts w:hint="default" w:ascii="Times New Roman" w:hAnsi="Times New Roman" w:eastAsia="方正仿宋_GBK" w:cs="Times New Roman"/>
          <w:b w:val="0"/>
          <w:bCs w:val="0"/>
          <w:sz w:val="24"/>
          <w:szCs w:val="24"/>
          <w:highlight w:val="none"/>
          <w:lang w:val="zh-CN"/>
        </w:rPr>
        <w:instrText xml:space="preserve"> HYPERLINK \l _Toc17088 </w:instrText>
      </w:r>
      <w:r>
        <w:rPr>
          <w:rFonts w:hint="default" w:ascii="Times New Roman" w:hAnsi="Times New Roman" w:eastAsia="方正仿宋_GBK" w:cs="Times New Roman"/>
          <w:b w:val="0"/>
          <w:bCs w:val="0"/>
          <w:sz w:val="24"/>
          <w:szCs w:val="24"/>
          <w:highlight w:val="none"/>
          <w:lang w:val="zh-CN"/>
        </w:rPr>
        <w:fldChar w:fldCharType="separate"/>
      </w:r>
      <w:r>
        <w:rPr>
          <w:rFonts w:hint="default" w:ascii="Times New Roman" w:hAnsi="Times New Roman" w:eastAsia="方正仿宋_GBK" w:cs="Times New Roman"/>
          <w:b w:val="0"/>
          <w:bCs w:val="0"/>
          <w:sz w:val="24"/>
          <w:szCs w:val="24"/>
          <w:highlight w:val="none"/>
        </w:rPr>
        <w:t>第六章</w:t>
      </w:r>
      <w:r>
        <w:rPr>
          <w:rFonts w:hint="default" w:ascii="Times New Roman" w:hAnsi="Times New Roman" w:eastAsia="方正仿宋_GBK" w:cs="Times New Roman"/>
          <w:b w:val="0"/>
          <w:bCs w:val="0"/>
          <w:sz w:val="24"/>
          <w:szCs w:val="24"/>
          <w:highlight w:val="none"/>
          <w:lang w:val="en-US" w:eastAsia="zh-CN"/>
        </w:rPr>
        <w:t xml:space="preserve"> </w:t>
      </w:r>
      <w:r>
        <w:rPr>
          <w:rFonts w:hint="default" w:ascii="Times New Roman" w:hAnsi="Times New Roman" w:eastAsia="方正仿宋_GBK" w:cs="Times New Roman"/>
          <w:b w:val="0"/>
          <w:bCs w:val="0"/>
          <w:sz w:val="24"/>
          <w:szCs w:val="24"/>
          <w:highlight w:val="none"/>
        </w:rPr>
        <w:t>图纸及勘察资料</w:t>
      </w:r>
      <w:r>
        <w:rPr>
          <w:rFonts w:hint="default" w:ascii="Times New Roman" w:hAnsi="Times New Roman" w:eastAsia="方正仿宋_GBK" w:cs="Times New Roman"/>
          <w:b w:val="0"/>
          <w:bCs w:val="0"/>
          <w:sz w:val="24"/>
          <w:szCs w:val="24"/>
          <w:highlight w:val="none"/>
        </w:rPr>
        <w:tab/>
      </w:r>
      <w:r>
        <w:rPr>
          <w:rFonts w:hint="eastAsia" w:eastAsia="方正仿宋_GBK" w:cs="Times New Roman"/>
          <w:b w:val="0"/>
          <w:bCs w:val="0"/>
          <w:sz w:val="24"/>
          <w:szCs w:val="24"/>
          <w:highlight w:val="none"/>
          <w:lang w:eastAsia="zh-CN"/>
        </w:rPr>
        <w:t>5</w:t>
      </w:r>
      <w:r>
        <w:rPr>
          <w:rFonts w:hint="default" w:ascii="Times New Roman" w:hAnsi="Times New Roman" w:eastAsia="方正仿宋_GBK" w:cs="Times New Roman"/>
          <w:b w:val="0"/>
          <w:bCs w:val="0"/>
          <w:color w:val="auto"/>
          <w:sz w:val="24"/>
          <w:szCs w:val="24"/>
          <w:highlight w:val="none"/>
          <w:lang w:val="zh-CN"/>
        </w:rPr>
        <w:fldChar w:fldCharType="end"/>
      </w:r>
      <w:r>
        <w:rPr>
          <w:rFonts w:hint="eastAsia" w:eastAsia="方正仿宋_GBK" w:cs="Times New Roman"/>
          <w:b w:val="0"/>
          <w:bCs w:val="0"/>
          <w:color w:val="auto"/>
          <w:sz w:val="24"/>
          <w:szCs w:val="24"/>
          <w:highlight w:val="none"/>
          <w:lang w:val="en-US" w:eastAsia="zh-CN"/>
        </w:rPr>
        <w:t>3</w:t>
      </w:r>
    </w:p>
    <w:p w14:paraId="7D582510">
      <w:pPr>
        <w:pStyle w:val="16"/>
        <w:tabs>
          <w:tab w:val="right" w:leader="dot" w:pos="8306"/>
        </w:tabs>
        <w:spacing w:line="360" w:lineRule="auto"/>
        <w:rPr>
          <w:rFonts w:hint="eastAsia" w:ascii="Times New Roman" w:hAnsi="Times New Roman" w:eastAsia="方正仿宋_GBK" w:cs="Times New Roman"/>
          <w:b w:val="0"/>
          <w:bCs w:val="0"/>
          <w:sz w:val="24"/>
          <w:szCs w:val="24"/>
          <w:highlight w:val="none"/>
        </w:rPr>
      </w:pPr>
      <w:r>
        <w:rPr>
          <w:rFonts w:hint="default" w:ascii="Times New Roman" w:hAnsi="Times New Roman" w:eastAsia="方正仿宋_GBK" w:cs="Times New Roman"/>
          <w:b w:val="0"/>
          <w:bCs w:val="0"/>
          <w:color w:val="auto"/>
          <w:sz w:val="24"/>
          <w:szCs w:val="24"/>
          <w:highlight w:val="none"/>
          <w:lang w:val="zh-CN"/>
        </w:rPr>
        <w:fldChar w:fldCharType="begin"/>
      </w:r>
      <w:r>
        <w:rPr>
          <w:rFonts w:hint="default" w:ascii="Times New Roman" w:hAnsi="Times New Roman" w:eastAsia="方正仿宋_GBK" w:cs="Times New Roman"/>
          <w:b w:val="0"/>
          <w:bCs w:val="0"/>
          <w:sz w:val="24"/>
          <w:szCs w:val="24"/>
          <w:highlight w:val="none"/>
          <w:lang w:val="zh-CN"/>
        </w:rPr>
        <w:instrText xml:space="preserve"> HYPERLINK \l _Toc21851 </w:instrText>
      </w:r>
      <w:r>
        <w:rPr>
          <w:rFonts w:hint="default" w:ascii="Times New Roman" w:hAnsi="Times New Roman" w:eastAsia="方正仿宋_GBK" w:cs="Times New Roman"/>
          <w:b w:val="0"/>
          <w:bCs w:val="0"/>
          <w:sz w:val="24"/>
          <w:szCs w:val="24"/>
          <w:highlight w:val="none"/>
          <w:lang w:val="zh-CN"/>
        </w:rPr>
        <w:fldChar w:fldCharType="separate"/>
      </w:r>
      <w:r>
        <w:rPr>
          <w:rFonts w:hint="default" w:ascii="Times New Roman" w:hAnsi="Times New Roman" w:eastAsia="方正仿宋_GBK" w:cs="Times New Roman"/>
          <w:b w:val="0"/>
          <w:bCs w:val="0"/>
          <w:sz w:val="24"/>
          <w:szCs w:val="24"/>
          <w:highlight w:val="none"/>
        </w:rPr>
        <w:t>第七章</w:t>
      </w:r>
      <w:r>
        <w:rPr>
          <w:rFonts w:hint="default" w:ascii="Times New Roman" w:hAnsi="Times New Roman" w:eastAsia="方正仿宋_GBK" w:cs="Times New Roman"/>
          <w:b w:val="0"/>
          <w:bCs w:val="0"/>
          <w:sz w:val="24"/>
          <w:szCs w:val="24"/>
          <w:highlight w:val="none"/>
          <w:lang w:val="en-US" w:eastAsia="zh-CN"/>
        </w:rPr>
        <w:t xml:space="preserve"> </w:t>
      </w:r>
      <w:r>
        <w:rPr>
          <w:rFonts w:hint="default" w:ascii="Times New Roman" w:hAnsi="Times New Roman" w:eastAsia="方正仿宋_GBK" w:cs="Times New Roman"/>
          <w:b w:val="0"/>
          <w:bCs w:val="0"/>
          <w:sz w:val="24"/>
          <w:szCs w:val="24"/>
          <w:highlight w:val="none"/>
        </w:rPr>
        <w:t>技术标准和要求</w:t>
      </w:r>
      <w:r>
        <w:rPr>
          <w:rFonts w:hint="default" w:ascii="Times New Roman" w:hAnsi="Times New Roman" w:eastAsia="方正仿宋_GBK" w:cs="Times New Roman"/>
          <w:b w:val="0"/>
          <w:bCs w:val="0"/>
          <w:sz w:val="24"/>
          <w:szCs w:val="24"/>
          <w:highlight w:val="none"/>
        </w:rPr>
        <w:tab/>
      </w:r>
      <w:r>
        <w:rPr>
          <w:rFonts w:hint="eastAsia" w:eastAsia="方正仿宋_GBK" w:cs="Times New Roman"/>
          <w:b w:val="0"/>
          <w:bCs w:val="0"/>
          <w:sz w:val="24"/>
          <w:szCs w:val="24"/>
          <w:highlight w:val="none"/>
          <w:lang w:eastAsia="zh-CN"/>
        </w:rPr>
        <w:t>5</w:t>
      </w:r>
      <w:r>
        <w:rPr>
          <w:rFonts w:hint="default" w:ascii="Times New Roman" w:hAnsi="Times New Roman" w:eastAsia="方正仿宋_GBK" w:cs="Times New Roman"/>
          <w:b w:val="0"/>
          <w:bCs w:val="0"/>
          <w:color w:val="auto"/>
          <w:sz w:val="24"/>
          <w:szCs w:val="24"/>
          <w:highlight w:val="none"/>
          <w:lang w:val="zh-CN"/>
        </w:rPr>
        <w:fldChar w:fldCharType="end"/>
      </w:r>
      <w:r>
        <w:rPr>
          <w:rFonts w:hint="eastAsia" w:eastAsia="方正仿宋_GBK" w:cs="Times New Roman"/>
          <w:b w:val="0"/>
          <w:bCs w:val="0"/>
          <w:color w:val="auto"/>
          <w:sz w:val="24"/>
          <w:szCs w:val="24"/>
          <w:highlight w:val="none"/>
          <w:lang w:val="en-US" w:eastAsia="zh-CN"/>
        </w:rPr>
        <w:t>4</w:t>
      </w:r>
    </w:p>
    <w:p w14:paraId="629489D9">
      <w:pPr>
        <w:pStyle w:val="16"/>
        <w:tabs>
          <w:tab w:val="right" w:leader="dot" w:pos="8306"/>
        </w:tabs>
        <w:spacing w:line="360" w:lineRule="auto"/>
        <w:rPr>
          <w:rFonts w:hint="eastAsia" w:ascii="Times New Roman" w:hAnsi="Times New Roman" w:eastAsia="方正仿宋_GBK" w:cs="Times New Roman"/>
          <w:b w:val="0"/>
          <w:bCs w:val="0"/>
          <w:sz w:val="24"/>
          <w:szCs w:val="24"/>
          <w:highlight w:val="none"/>
        </w:rPr>
      </w:pPr>
      <w:r>
        <w:rPr>
          <w:rFonts w:hint="default" w:ascii="Times New Roman" w:hAnsi="Times New Roman" w:eastAsia="方正仿宋_GBK" w:cs="Times New Roman"/>
          <w:b w:val="0"/>
          <w:bCs w:val="0"/>
          <w:color w:val="auto"/>
          <w:sz w:val="24"/>
          <w:szCs w:val="24"/>
          <w:highlight w:val="none"/>
          <w:lang w:val="zh-CN"/>
        </w:rPr>
        <w:fldChar w:fldCharType="begin"/>
      </w:r>
      <w:r>
        <w:rPr>
          <w:rFonts w:hint="default" w:ascii="Times New Roman" w:hAnsi="Times New Roman" w:eastAsia="方正仿宋_GBK" w:cs="Times New Roman"/>
          <w:b w:val="0"/>
          <w:bCs w:val="0"/>
          <w:sz w:val="24"/>
          <w:szCs w:val="24"/>
          <w:highlight w:val="none"/>
          <w:lang w:val="zh-CN"/>
        </w:rPr>
        <w:instrText xml:space="preserve"> HYPERLINK \l _Toc8389 </w:instrText>
      </w:r>
      <w:r>
        <w:rPr>
          <w:rFonts w:hint="default" w:ascii="Times New Roman" w:hAnsi="Times New Roman" w:eastAsia="方正仿宋_GBK" w:cs="Times New Roman"/>
          <w:b w:val="0"/>
          <w:bCs w:val="0"/>
          <w:sz w:val="24"/>
          <w:szCs w:val="24"/>
          <w:highlight w:val="none"/>
          <w:lang w:val="zh-CN"/>
        </w:rPr>
        <w:fldChar w:fldCharType="separate"/>
      </w:r>
      <w:r>
        <w:rPr>
          <w:rFonts w:hint="default" w:ascii="Times New Roman" w:hAnsi="Times New Roman" w:eastAsia="方正仿宋_GBK" w:cs="Times New Roman"/>
          <w:b w:val="0"/>
          <w:bCs w:val="0"/>
          <w:sz w:val="24"/>
          <w:szCs w:val="24"/>
          <w:highlight w:val="none"/>
        </w:rPr>
        <w:t>第八章</w:t>
      </w:r>
      <w:r>
        <w:rPr>
          <w:rFonts w:hint="eastAsia" w:eastAsia="方正仿宋_GBK" w:cs="Times New Roman"/>
          <w:b w:val="0"/>
          <w:bCs w:val="0"/>
          <w:sz w:val="24"/>
          <w:szCs w:val="24"/>
          <w:highlight w:val="none"/>
          <w:lang w:val="en-US" w:eastAsia="zh-CN"/>
        </w:rPr>
        <w:t xml:space="preserve"> </w:t>
      </w:r>
      <w:r>
        <w:rPr>
          <w:rFonts w:hint="default" w:ascii="Times New Roman" w:hAnsi="Times New Roman" w:eastAsia="方正仿宋_GBK" w:cs="Times New Roman"/>
          <w:b w:val="0"/>
          <w:bCs w:val="0"/>
          <w:sz w:val="24"/>
          <w:szCs w:val="24"/>
          <w:highlight w:val="none"/>
        </w:rPr>
        <w:t>投标文件格式</w:t>
      </w:r>
      <w:r>
        <w:rPr>
          <w:rFonts w:hint="default" w:ascii="Times New Roman" w:hAnsi="Times New Roman" w:eastAsia="方正仿宋_GBK" w:cs="Times New Roman"/>
          <w:b w:val="0"/>
          <w:bCs w:val="0"/>
          <w:sz w:val="24"/>
          <w:szCs w:val="24"/>
          <w:highlight w:val="none"/>
        </w:rPr>
        <w:tab/>
      </w:r>
      <w:r>
        <w:rPr>
          <w:rFonts w:hint="eastAsia" w:eastAsia="方正仿宋_GBK" w:cs="Times New Roman"/>
          <w:b w:val="0"/>
          <w:bCs w:val="0"/>
          <w:sz w:val="24"/>
          <w:szCs w:val="24"/>
          <w:highlight w:val="none"/>
          <w:lang w:eastAsia="zh-CN"/>
        </w:rPr>
        <w:t>5</w:t>
      </w:r>
      <w:r>
        <w:rPr>
          <w:rFonts w:hint="default" w:ascii="Times New Roman" w:hAnsi="Times New Roman" w:eastAsia="方正仿宋_GBK" w:cs="Times New Roman"/>
          <w:b w:val="0"/>
          <w:bCs w:val="0"/>
          <w:color w:val="auto"/>
          <w:sz w:val="24"/>
          <w:szCs w:val="24"/>
          <w:highlight w:val="none"/>
          <w:lang w:val="zh-CN"/>
        </w:rPr>
        <w:fldChar w:fldCharType="end"/>
      </w:r>
      <w:r>
        <w:rPr>
          <w:rFonts w:hint="eastAsia" w:eastAsia="方正仿宋_GBK" w:cs="Times New Roman"/>
          <w:b w:val="0"/>
          <w:bCs w:val="0"/>
          <w:color w:val="auto"/>
          <w:sz w:val="24"/>
          <w:szCs w:val="24"/>
          <w:highlight w:val="none"/>
          <w:lang w:val="en-US" w:eastAsia="zh-CN"/>
        </w:rPr>
        <w:t>5</w:t>
      </w:r>
    </w:p>
    <w:p w14:paraId="37B1ECF2">
      <w:pPr>
        <w:pStyle w:val="16"/>
        <w:tabs>
          <w:tab w:val="right" w:leader="dot" w:pos="8306"/>
        </w:tabs>
        <w:spacing w:line="360" w:lineRule="auto"/>
        <w:rPr>
          <w:rFonts w:hint="eastAsia" w:ascii="Times New Roman" w:hAnsi="Times New Roman" w:eastAsia="方正仿宋_GBK" w:cs="Times New Roman"/>
          <w:b w:val="0"/>
          <w:bCs w:val="0"/>
          <w:sz w:val="24"/>
          <w:szCs w:val="24"/>
          <w:highlight w:val="none"/>
        </w:rPr>
      </w:pPr>
      <w:r>
        <w:rPr>
          <w:rFonts w:hint="default" w:ascii="Times New Roman" w:hAnsi="Times New Roman" w:eastAsia="方正仿宋_GBK" w:cs="Times New Roman"/>
          <w:b w:val="0"/>
          <w:bCs w:val="0"/>
          <w:color w:val="auto"/>
          <w:sz w:val="24"/>
          <w:szCs w:val="24"/>
          <w:highlight w:val="none"/>
          <w:lang w:val="zh-CN"/>
        </w:rPr>
        <w:fldChar w:fldCharType="begin"/>
      </w:r>
      <w:r>
        <w:rPr>
          <w:rFonts w:hint="default" w:ascii="Times New Roman" w:hAnsi="Times New Roman" w:eastAsia="方正仿宋_GBK" w:cs="Times New Roman"/>
          <w:b w:val="0"/>
          <w:bCs w:val="0"/>
          <w:sz w:val="24"/>
          <w:szCs w:val="24"/>
          <w:highlight w:val="none"/>
          <w:lang w:val="zh-CN"/>
        </w:rPr>
        <w:instrText xml:space="preserve"> HYPERLINK \l _Toc11532 </w:instrText>
      </w:r>
      <w:r>
        <w:rPr>
          <w:rFonts w:hint="default" w:ascii="Times New Roman" w:hAnsi="Times New Roman" w:eastAsia="方正仿宋_GBK" w:cs="Times New Roman"/>
          <w:b w:val="0"/>
          <w:bCs w:val="0"/>
          <w:sz w:val="24"/>
          <w:szCs w:val="24"/>
          <w:highlight w:val="none"/>
          <w:lang w:val="zh-CN"/>
        </w:rPr>
        <w:fldChar w:fldCharType="separate"/>
      </w:r>
      <w:r>
        <w:rPr>
          <w:rFonts w:hint="default" w:ascii="Times New Roman" w:hAnsi="Times New Roman" w:eastAsia="方正仿宋_GBK" w:cs="Times New Roman"/>
          <w:b w:val="0"/>
          <w:bCs w:val="0"/>
          <w:sz w:val="24"/>
          <w:szCs w:val="24"/>
          <w:highlight w:val="none"/>
        </w:rPr>
        <w:t>第九章</w:t>
      </w:r>
      <w:r>
        <w:rPr>
          <w:rFonts w:hint="eastAsia" w:eastAsia="方正仿宋_GBK" w:cs="Times New Roman"/>
          <w:b w:val="0"/>
          <w:bCs w:val="0"/>
          <w:sz w:val="24"/>
          <w:szCs w:val="24"/>
          <w:highlight w:val="none"/>
          <w:lang w:val="en-US" w:eastAsia="zh-CN"/>
        </w:rPr>
        <w:t xml:space="preserve"> </w:t>
      </w:r>
      <w:r>
        <w:rPr>
          <w:rFonts w:hint="default" w:ascii="Times New Roman" w:hAnsi="Times New Roman" w:eastAsia="方正仿宋_GBK" w:cs="Times New Roman"/>
          <w:b w:val="0"/>
          <w:bCs w:val="0"/>
          <w:sz w:val="24"/>
          <w:szCs w:val="24"/>
          <w:highlight w:val="none"/>
        </w:rPr>
        <w:t>否决性条款汇总</w:t>
      </w:r>
      <w:r>
        <w:rPr>
          <w:rFonts w:hint="default" w:ascii="Times New Roman" w:hAnsi="Times New Roman" w:eastAsia="方正仿宋_GBK" w:cs="Times New Roman"/>
          <w:b w:val="0"/>
          <w:bCs w:val="0"/>
          <w:sz w:val="24"/>
          <w:szCs w:val="24"/>
          <w:highlight w:val="none"/>
        </w:rPr>
        <w:tab/>
      </w:r>
      <w:r>
        <w:rPr>
          <w:rFonts w:hint="eastAsia" w:eastAsia="方正仿宋_GBK" w:cs="Times New Roman"/>
          <w:b w:val="0"/>
          <w:bCs w:val="0"/>
          <w:sz w:val="24"/>
          <w:szCs w:val="24"/>
          <w:highlight w:val="none"/>
          <w:lang w:val="en-US" w:eastAsia="zh-CN"/>
        </w:rPr>
        <w:t>7</w:t>
      </w:r>
      <w:r>
        <w:rPr>
          <w:rFonts w:hint="default" w:ascii="Times New Roman" w:hAnsi="Times New Roman" w:eastAsia="方正仿宋_GBK" w:cs="Times New Roman"/>
          <w:b w:val="0"/>
          <w:bCs w:val="0"/>
          <w:color w:val="auto"/>
          <w:sz w:val="24"/>
          <w:szCs w:val="24"/>
          <w:highlight w:val="none"/>
          <w:lang w:val="zh-CN"/>
        </w:rPr>
        <w:fldChar w:fldCharType="end"/>
      </w:r>
      <w:r>
        <w:rPr>
          <w:rFonts w:hint="eastAsia" w:eastAsia="方正仿宋_GBK" w:cs="Times New Roman"/>
          <w:b w:val="0"/>
          <w:bCs w:val="0"/>
          <w:color w:val="auto"/>
          <w:sz w:val="24"/>
          <w:szCs w:val="24"/>
          <w:highlight w:val="none"/>
          <w:lang w:val="en-US" w:eastAsia="zh-CN"/>
        </w:rPr>
        <w:t>8</w:t>
      </w:r>
    </w:p>
    <w:p w14:paraId="72A46C3E">
      <w:pPr>
        <w:pStyle w:val="16"/>
        <w:tabs>
          <w:tab w:val="right" w:leader="dot" w:pos="8306"/>
        </w:tabs>
        <w:spacing w:line="360" w:lineRule="auto"/>
        <w:rPr>
          <w:rFonts w:hint="eastAsia" w:ascii="Times New Roman" w:hAnsi="Times New Roman" w:eastAsia="方正仿宋_GBK" w:cs="Times New Roman"/>
          <w:sz w:val="24"/>
          <w:szCs w:val="24"/>
          <w:highlight w:val="none"/>
          <w:lang w:val="en-US" w:eastAsia="zh-CN"/>
        </w:rPr>
      </w:pPr>
      <w:r>
        <w:rPr>
          <w:rFonts w:hint="default" w:ascii="Times New Roman" w:hAnsi="Times New Roman" w:eastAsia="方正仿宋_GBK" w:cs="Times New Roman"/>
          <w:b w:val="0"/>
          <w:bCs w:val="0"/>
          <w:color w:val="auto"/>
          <w:sz w:val="24"/>
          <w:szCs w:val="24"/>
          <w:highlight w:val="none"/>
          <w:lang w:val="zh-CN"/>
        </w:rPr>
        <w:fldChar w:fldCharType="begin"/>
      </w:r>
      <w:r>
        <w:rPr>
          <w:rFonts w:hint="default" w:ascii="Times New Roman" w:hAnsi="Times New Roman" w:eastAsia="方正仿宋_GBK" w:cs="Times New Roman"/>
          <w:b w:val="0"/>
          <w:bCs w:val="0"/>
          <w:sz w:val="24"/>
          <w:szCs w:val="24"/>
          <w:highlight w:val="none"/>
          <w:lang w:val="zh-CN"/>
        </w:rPr>
        <w:instrText xml:space="preserve"> HYPERLINK \l _Toc14821 </w:instrText>
      </w:r>
      <w:r>
        <w:rPr>
          <w:rFonts w:hint="default" w:ascii="Times New Roman" w:hAnsi="Times New Roman" w:eastAsia="方正仿宋_GBK" w:cs="Times New Roman"/>
          <w:b w:val="0"/>
          <w:bCs w:val="0"/>
          <w:sz w:val="24"/>
          <w:szCs w:val="24"/>
          <w:highlight w:val="none"/>
          <w:lang w:val="zh-CN"/>
        </w:rPr>
        <w:fldChar w:fldCharType="separate"/>
      </w:r>
      <w:r>
        <w:rPr>
          <w:rFonts w:hint="default" w:ascii="Times New Roman" w:hAnsi="Times New Roman" w:eastAsia="方正仿宋_GBK" w:cs="Times New Roman"/>
          <w:b w:val="0"/>
          <w:bCs w:val="0"/>
          <w:sz w:val="24"/>
          <w:szCs w:val="24"/>
          <w:highlight w:val="none"/>
        </w:rPr>
        <w:t>第十章</w:t>
      </w:r>
      <w:r>
        <w:rPr>
          <w:rFonts w:hint="eastAsia" w:eastAsia="方正仿宋_GBK" w:cs="Times New Roman"/>
          <w:b w:val="0"/>
          <w:bCs w:val="0"/>
          <w:sz w:val="24"/>
          <w:szCs w:val="24"/>
          <w:highlight w:val="none"/>
          <w:lang w:val="en-US" w:eastAsia="zh-CN"/>
        </w:rPr>
        <w:t xml:space="preserve"> </w:t>
      </w:r>
      <w:r>
        <w:rPr>
          <w:rFonts w:hint="default" w:ascii="Times New Roman" w:hAnsi="Times New Roman" w:eastAsia="方正仿宋_GBK" w:cs="Times New Roman"/>
          <w:b w:val="0"/>
          <w:bCs w:val="0"/>
          <w:sz w:val="24"/>
          <w:szCs w:val="24"/>
          <w:highlight w:val="none"/>
        </w:rPr>
        <w:t>最高投标限价（招标控制价）</w:t>
      </w:r>
      <w:r>
        <w:rPr>
          <w:rFonts w:hint="default" w:ascii="Times New Roman" w:hAnsi="Times New Roman" w:eastAsia="方正仿宋_GBK" w:cs="Times New Roman"/>
          <w:b w:val="0"/>
          <w:bCs w:val="0"/>
          <w:sz w:val="24"/>
          <w:szCs w:val="24"/>
          <w:highlight w:val="none"/>
        </w:rPr>
        <w:tab/>
      </w:r>
      <w:r>
        <w:rPr>
          <w:rFonts w:hint="eastAsia" w:eastAsia="方正仿宋_GBK" w:cs="Times New Roman"/>
          <w:b w:val="0"/>
          <w:bCs w:val="0"/>
          <w:sz w:val="24"/>
          <w:szCs w:val="24"/>
          <w:highlight w:val="none"/>
          <w:lang w:eastAsia="zh-CN"/>
        </w:rPr>
        <w:t>8</w:t>
      </w:r>
      <w:r>
        <w:rPr>
          <w:rFonts w:hint="default" w:ascii="Times New Roman" w:hAnsi="Times New Roman" w:eastAsia="方正仿宋_GBK" w:cs="Times New Roman"/>
          <w:b w:val="0"/>
          <w:bCs w:val="0"/>
          <w:color w:val="auto"/>
          <w:sz w:val="24"/>
          <w:szCs w:val="24"/>
          <w:highlight w:val="none"/>
          <w:lang w:val="zh-CN"/>
        </w:rPr>
        <w:fldChar w:fldCharType="end"/>
      </w:r>
      <w:r>
        <w:rPr>
          <w:rFonts w:hint="eastAsia" w:eastAsia="方正仿宋_GBK" w:cs="Times New Roman"/>
          <w:b w:val="0"/>
          <w:bCs w:val="0"/>
          <w:color w:val="auto"/>
          <w:sz w:val="24"/>
          <w:szCs w:val="24"/>
          <w:highlight w:val="none"/>
          <w:lang w:val="en-US" w:eastAsia="zh-CN"/>
        </w:rPr>
        <w:t>0</w:t>
      </w:r>
    </w:p>
    <w:p w14:paraId="116FB207">
      <w:pPr>
        <w:pStyle w:val="2"/>
        <w:jc w:val="center"/>
        <w:rPr>
          <w:rFonts w:hint="default" w:ascii="Times New Roman" w:hAnsi="Times New Roman" w:cs="Times New Roman"/>
          <w:b/>
          <w:bCs/>
          <w:color w:val="auto"/>
          <w:highlight w:val="none"/>
          <w:lang w:val="zh-CN"/>
        </w:rPr>
      </w:pPr>
      <w:r>
        <w:rPr>
          <w:rFonts w:hint="default" w:ascii="Times New Roman" w:hAnsi="Times New Roman" w:cs="Times New Roman"/>
          <w:b/>
          <w:bCs/>
          <w:color w:val="auto"/>
          <w:highlight w:val="none"/>
          <w:lang w:val="zh-CN"/>
        </w:rPr>
        <w:fldChar w:fldCharType="end"/>
      </w:r>
    </w:p>
    <w:p w14:paraId="14189D23">
      <w:pPr>
        <w:rPr>
          <w:rFonts w:hint="default" w:ascii="Times New Roman" w:hAnsi="Times New Roman" w:cs="Times New Roman"/>
          <w:b/>
          <w:bCs/>
          <w:color w:val="auto"/>
          <w:highlight w:val="none"/>
          <w:lang w:val="zh-CN"/>
        </w:rPr>
      </w:pPr>
    </w:p>
    <w:p w14:paraId="4B61C5CD">
      <w:pPr>
        <w:rPr>
          <w:rFonts w:hint="default" w:ascii="Times New Roman" w:hAnsi="Times New Roman" w:cs="Times New Roman"/>
          <w:b/>
          <w:bCs/>
          <w:color w:val="auto"/>
          <w:highlight w:val="none"/>
          <w:lang w:val="zh-CN"/>
        </w:rPr>
      </w:pPr>
    </w:p>
    <w:p w14:paraId="43E50D9F">
      <w:pPr>
        <w:rPr>
          <w:rFonts w:hint="default" w:ascii="Times New Roman" w:hAnsi="Times New Roman" w:cs="Times New Roman"/>
          <w:b/>
          <w:bCs/>
          <w:color w:val="auto"/>
          <w:highlight w:val="none"/>
          <w:lang w:val="zh-CN"/>
        </w:rPr>
      </w:pPr>
    </w:p>
    <w:p w14:paraId="34B47FAE">
      <w:pPr>
        <w:rPr>
          <w:rFonts w:hint="default" w:ascii="Times New Roman" w:hAnsi="Times New Roman" w:cs="Times New Roman"/>
          <w:b/>
          <w:bCs/>
          <w:color w:val="auto"/>
          <w:highlight w:val="none"/>
          <w:lang w:val="zh-CN"/>
        </w:rPr>
      </w:pPr>
    </w:p>
    <w:p w14:paraId="5B49B3D5">
      <w:pPr>
        <w:rPr>
          <w:rFonts w:hint="default" w:ascii="Times New Roman" w:hAnsi="Times New Roman" w:cs="Times New Roman"/>
          <w:b/>
          <w:bCs/>
          <w:color w:val="auto"/>
          <w:highlight w:val="none"/>
          <w:lang w:val="zh-CN"/>
        </w:rPr>
      </w:pPr>
    </w:p>
    <w:p w14:paraId="4AC0B00D">
      <w:pPr>
        <w:rPr>
          <w:rFonts w:hint="default" w:ascii="Times New Roman" w:hAnsi="Times New Roman" w:cs="Times New Roman"/>
          <w:b/>
          <w:bCs/>
          <w:color w:val="auto"/>
          <w:highlight w:val="none"/>
          <w:lang w:val="zh-CN"/>
        </w:rPr>
      </w:pPr>
    </w:p>
    <w:p w14:paraId="654CB76C">
      <w:pPr>
        <w:rPr>
          <w:rFonts w:hint="default" w:ascii="Times New Roman" w:hAnsi="Times New Roman" w:cs="Times New Roman"/>
          <w:b/>
          <w:bCs/>
          <w:color w:val="auto"/>
          <w:highlight w:val="none"/>
          <w:lang w:val="zh-CN"/>
        </w:rPr>
      </w:pPr>
    </w:p>
    <w:p w14:paraId="63407A05">
      <w:pPr>
        <w:rPr>
          <w:rFonts w:hint="default" w:ascii="Times New Roman" w:hAnsi="Times New Roman" w:cs="Times New Roman"/>
          <w:b/>
          <w:bCs/>
          <w:color w:val="auto"/>
          <w:highlight w:val="none"/>
          <w:lang w:val="zh-CN"/>
        </w:rPr>
      </w:pPr>
    </w:p>
    <w:p w14:paraId="1A8BECFE">
      <w:pPr>
        <w:rPr>
          <w:rFonts w:hint="default" w:ascii="Times New Roman" w:hAnsi="Times New Roman" w:cs="Times New Roman"/>
          <w:b/>
          <w:bCs/>
          <w:color w:val="auto"/>
          <w:highlight w:val="none"/>
          <w:lang w:val="zh-CN"/>
        </w:rPr>
      </w:pPr>
    </w:p>
    <w:p w14:paraId="4FBA68FA">
      <w:pPr>
        <w:rPr>
          <w:rFonts w:hint="default" w:ascii="Times New Roman" w:hAnsi="Times New Roman" w:cs="Times New Roman"/>
          <w:b/>
          <w:bCs/>
          <w:color w:val="auto"/>
          <w:highlight w:val="none"/>
          <w:lang w:val="zh-CN"/>
        </w:rPr>
      </w:pPr>
    </w:p>
    <w:p w14:paraId="6A825A2F">
      <w:pPr>
        <w:rPr>
          <w:rFonts w:hint="default" w:ascii="Times New Roman" w:hAnsi="Times New Roman" w:cs="Times New Roman"/>
          <w:b/>
          <w:bCs/>
          <w:color w:val="auto"/>
          <w:highlight w:val="none"/>
          <w:lang w:val="zh-CN"/>
        </w:rPr>
      </w:pPr>
    </w:p>
    <w:p w14:paraId="2AFD440F">
      <w:pPr>
        <w:pStyle w:val="2"/>
        <w:spacing w:before="0" w:after="0" w:line="600" w:lineRule="exact"/>
        <w:jc w:val="center"/>
        <w:rPr>
          <w:rFonts w:hint="default" w:eastAsia="方正小标宋简体"/>
          <w:b w:val="0"/>
          <w:bCs w:val="0"/>
          <w:color w:val="auto"/>
          <w:sz w:val="36"/>
          <w:szCs w:val="36"/>
          <w:highlight w:val="none"/>
        </w:rPr>
      </w:pPr>
      <w:r>
        <w:rPr>
          <w:rFonts w:hint="default" w:eastAsia="方正小标宋简体"/>
          <w:b w:val="0"/>
          <w:bCs w:val="0"/>
          <w:color w:val="auto"/>
          <w:sz w:val="36"/>
          <w:szCs w:val="36"/>
          <w:highlight w:val="none"/>
        </w:rPr>
        <w:t>第一章</w:t>
      </w:r>
      <w:r>
        <w:rPr>
          <w:rFonts w:hint="default" w:eastAsia="方正小标宋简体"/>
          <w:b w:val="0"/>
          <w:bCs w:val="0"/>
          <w:color w:val="auto"/>
          <w:sz w:val="36"/>
          <w:szCs w:val="36"/>
          <w:highlight w:val="none"/>
          <w:lang w:val="en-US" w:eastAsia="zh-CN"/>
        </w:rPr>
        <w:t xml:space="preserve"> </w:t>
      </w:r>
      <w:r>
        <w:rPr>
          <w:rFonts w:hint="default" w:eastAsia="方正小标宋简体"/>
          <w:b w:val="0"/>
          <w:bCs w:val="0"/>
          <w:color w:val="auto"/>
          <w:sz w:val="36"/>
          <w:szCs w:val="36"/>
          <w:highlight w:val="none"/>
        </w:rPr>
        <w:t>招标公告</w:t>
      </w:r>
      <w:bookmarkEnd w:id="20"/>
      <w:bookmarkEnd w:id="21"/>
    </w:p>
    <w:p w14:paraId="567D3D4B">
      <w:pPr>
        <w:pStyle w:val="3"/>
        <w:spacing w:before="0" w:beforeLines="0" w:after="0" w:afterLines="0" w:line="560" w:lineRule="exact"/>
        <w:jc w:val="both"/>
        <w:rPr>
          <w:rFonts w:hint="default" w:ascii="Times New Roman" w:hAnsi="Times New Roman" w:eastAsia="方正黑体_GBK"/>
          <w:b w:val="0"/>
          <w:bCs w:val="0"/>
          <w:color w:val="auto"/>
          <w:sz w:val="24"/>
          <w:szCs w:val="24"/>
          <w:highlight w:val="none"/>
        </w:rPr>
      </w:pPr>
      <w:bookmarkStart w:id="23" w:name="_Toc10463"/>
      <w:bookmarkStart w:id="24" w:name="_Toc21787626"/>
      <w:r>
        <w:rPr>
          <w:rFonts w:hint="default" w:ascii="Times New Roman" w:hAnsi="Times New Roman" w:eastAsia="方正黑体_GBK"/>
          <w:b w:val="0"/>
          <w:bCs w:val="0"/>
          <w:color w:val="auto"/>
          <w:sz w:val="24"/>
          <w:szCs w:val="24"/>
          <w:highlight w:val="none"/>
          <w:lang w:val="en-US" w:eastAsia="zh-CN"/>
        </w:rPr>
        <w:t>1.</w:t>
      </w:r>
      <w:r>
        <w:rPr>
          <w:rFonts w:hint="default" w:ascii="Times New Roman" w:hAnsi="Times New Roman" w:eastAsia="方正黑体_GBK"/>
          <w:b w:val="0"/>
          <w:bCs w:val="0"/>
          <w:color w:val="auto"/>
          <w:sz w:val="24"/>
          <w:szCs w:val="24"/>
          <w:highlight w:val="none"/>
        </w:rPr>
        <w:t>招标条件</w:t>
      </w:r>
      <w:bookmarkEnd w:id="23"/>
      <w:bookmarkEnd w:id="24"/>
    </w:p>
    <w:p w14:paraId="794BB98B">
      <w:pPr>
        <w:spacing w:beforeLines="0" w:afterLines="0" w:line="560" w:lineRule="exact"/>
        <w:ind w:firstLine="540" w:firstLineChars="225"/>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本招标项目</w:t>
      </w:r>
      <w:r>
        <w:rPr>
          <w:rFonts w:hint="default" w:ascii="Times New Roman" w:hAnsi="Times New Roman" w:eastAsia="方正仿宋_GBK"/>
          <w:color w:val="auto"/>
          <w:sz w:val="24"/>
          <w:szCs w:val="24"/>
          <w:highlight w:val="none"/>
          <w:u w:val="single"/>
          <w:lang w:val="en-US" w:eastAsia="zh-CN"/>
        </w:rPr>
        <w:t xml:space="preserve">       </w:t>
      </w:r>
      <w:r>
        <w:rPr>
          <w:rFonts w:hint="default" w:ascii="Times New Roman" w:hAnsi="Times New Roman" w:eastAsia="方正仿宋_GBK"/>
          <w:color w:val="auto"/>
          <w:sz w:val="24"/>
          <w:szCs w:val="24"/>
          <w:highlight w:val="none"/>
          <w:u w:val="single"/>
        </w:rPr>
        <w:t>（项目名称）</w:t>
      </w:r>
      <w:r>
        <w:rPr>
          <w:rFonts w:hint="default" w:ascii="Times New Roman" w:hAnsi="Times New Roman" w:eastAsia="方正仿宋_GBK"/>
          <w:color w:val="auto"/>
          <w:sz w:val="24"/>
          <w:szCs w:val="24"/>
          <w:highlight w:val="none"/>
        </w:rPr>
        <w:t>已由</w:t>
      </w:r>
      <w:r>
        <w:rPr>
          <w:rFonts w:hint="default" w:ascii="Times New Roman" w:hAnsi="Times New Roman" w:eastAsia="方正仿宋_GBK"/>
          <w:color w:val="auto"/>
          <w:sz w:val="24"/>
          <w:szCs w:val="24"/>
          <w:highlight w:val="none"/>
          <w:u w:val="single"/>
          <w:lang w:val="en-US" w:eastAsia="zh-CN"/>
        </w:rPr>
        <w:t xml:space="preserve">    </w:t>
      </w:r>
      <w:r>
        <w:rPr>
          <w:rFonts w:hint="default" w:ascii="Times New Roman" w:hAnsi="Times New Roman" w:eastAsia="方正仿宋_GBK"/>
          <w:color w:val="auto"/>
          <w:sz w:val="24"/>
          <w:szCs w:val="24"/>
          <w:highlight w:val="none"/>
          <w:u w:val="single"/>
        </w:rPr>
        <w:t>（项目审批，核准或备案机关名称）</w:t>
      </w:r>
      <w:r>
        <w:rPr>
          <w:rFonts w:hint="default" w:ascii="Times New Roman" w:hAnsi="Times New Roman" w:eastAsia="方正仿宋_GBK"/>
          <w:color w:val="auto"/>
          <w:sz w:val="24"/>
          <w:szCs w:val="24"/>
          <w:highlight w:val="none"/>
        </w:rPr>
        <w:t>以</w:t>
      </w:r>
      <w:r>
        <w:rPr>
          <w:rFonts w:hint="default" w:ascii="Times New Roman" w:hAnsi="Times New Roman" w:eastAsia="方正仿宋_GBK"/>
          <w:color w:val="auto"/>
          <w:sz w:val="24"/>
          <w:szCs w:val="24"/>
          <w:highlight w:val="none"/>
          <w:u w:val="single"/>
          <w:lang w:val="en-US" w:eastAsia="zh-CN"/>
        </w:rPr>
        <w:t xml:space="preserve">      </w:t>
      </w:r>
      <w:r>
        <w:rPr>
          <w:rFonts w:hint="default" w:ascii="Times New Roman" w:hAnsi="Times New Roman" w:eastAsia="方正仿宋_GBK"/>
          <w:color w:val="auto"/>
          <w:sz w:val="24"/>
          <w:szCs w:val="24"/>
          <w:highlight w:val="none"/>
          <w:u w:val="single"/>
        </w:rPr>
        <w:t>（批文名称及编号）</w:t>
      </w:r>
      <w:r>
        <w:rPr>
          <w:rFonts w:hint="default" w:ascii="Times New Roman" w:hAnsi="Times New Roman" w:eastAsia="方正仿宋_GBK"/>
          <w:color w:val="auto"/>
          <w:sz w:val="24"/>
          <w:szCs w:val="24"/>
          <w:highlight w:val="none"/>
        </w:rPr>
        <w:t>批准建设，项目业主为</w:t>
      </w:r>
      <w:r>
        <w:rPr>
          <w:rFonts w:hint="default" w:ascii="Times New Roman" w:hAnsi="Times New Roman" w:eastAsia="方正仿宋_GBK"/>
          <w:color w:val="auto"/>
          <w:sz w:val="24"/>
          <w:szCs w:val="24"/>
          <w:highlight w:val="none"/>
          <w:u w:val="single"/>
          <w:lang w:val="en-US" w:eastAsia="zh-CN"/>
        </w:rPr>
        <w:t xml:space="preserve">            </w:t>
      </w:r>
      <w:r>
        <w:rPr>
          <w:rFonts w:hint="default" w:ascii="Times New Roman" w:hAnsi="Times New Roman" w:eastAsia="方正仿宋_GBK"/>
          <w:color w:val="auto"/>
          <w:sz w:val="24"/>
          <w:szCs w:val="24"/>
          <w:highlight w:val="none"/>
        </w:rPr>
        <w:t>，建设资金来自</w:t>
      </w:r>
      <w:r>
        <w:rPr>
          <w:rFonts w:hint="default" w:ascii="Times New Roman" w:hAnsi="Times New Roman" w:eastAsia="方正仿宋_GBK"/>
          <w:color w:val="auto"/>
          <w:sz w:val="24"/>
          <w:szCs w:val="24"/>
          <w:highlight w:val="none"/>
          <w:u w:val="single"/>
          <w:lang w:val="en-US" w:eastAsia="zh-CN"/>
        </w:rPr>
        <w:t xml:space="preserve">        </w:t>
      </w:r>
      <w:r>
        <w:rPr>
          <w:rFonts w:hint="default" w:ascii="Times New Roman" w:hAnsi="Times New Roman" w:eastAsia="方正仿宋_GBK"/>
          <w:color w:val="auto"/>
          <w:sz w:val="24"/>
          <w:szCs w:val="24"/>
          <w:highlight w:val="none"/>
          <w:u w:val="single"/>
        </w:rPr>
        <w:t>（资金来源）</w:t>
      </w:r>
      <w:r>
        <w:rPr>
          <w:rFonts w:hint="default" w:ascii="Times New Roman" w:hAnsi="Times New Roman" w:eastAsia="方正仿宋_GBK"/>
          <w:color w:val="auto"/>
          <w:sz w:val="24"/>
          <w:szCs w:val="24"/>
          <w:highlight w:val="none"/>
        </w:rPr>
        <w:t>，</w:t>
      </w:r>
      <w:r>
        <w:rPr>
          <w:rFonts w:hint="default" w:ascii="Times New Roman" w:hAnsi="Times New Roman" w:eastAsia="方正仿宋_GBK"/>
          <w:color w:val="auto"/>
          <w:sz w:val="24"/>
          <w:szCs w:val="24"/>
          <w:highlight w:val="none"/>
          <w:lang w:eastAsia="zh-CN"/>
        </w:rPr>
        <w:t>资金来源已落实，</w:t>
      </w:r>
      <w:r>
        <w:rPr>
          <w:rFonts w:hint="default" w:ascii="Times New Roman" w:hAnsi="Times New Roman" w:eastAsia="方正仿宋_GBK"/>
          <w:color w:val="auto"/>
          <w:sz w:val="24"/>
          <w:szCs w:val="24"/>
          <w:highlight w:val="none"/>
        </w:rPr>
        <w:t>项目出资比例为</w:t>
      </w:r>
      <w:r>
        <w:rPr>
          <w:rFonts w:hint="default" w:ascii="Times New Roman" w:hAnsi="Times New Roman" w:eastAsia="方正仿宋_GBK"/>
          <w:color w:val="auto"/>
          <w:sz w:val="24"/>
          <w:szCs w:val="24"/>
          <w:highlight w:val="none"/>
          <w:u w:val="single"/>
          <w:lang w:val="en-US" w:eastAsia="zh-CN"/>
        </w:rPr>
        <w:t xml:space="preserve">        </w:t>
      </w:r>
      <w:r>
        <w:rPr>
          <w:rFonts w:hint="default" w:ascii="Times New Roman" w:hAnsi="Times New Roman" w:eastAsia="方正仿宋_GBK"/>
          <w:color w:val="auto"/>
          <w:sz w:val="24"/>
          <w:szCs w:val="24"/>
          <w:highlight w:val="none"/>
        </w:rPr>
        <w:t>, 招标人为</w:t>
      </w:r>
      <w:r>
        <w:rPr>
          <w:rFonts w:hint="default" w:ascii="Times New Roman" w:hAnsi="Times New Roman" w:eastAsia="方正仿宋_GBK"/>
          <w:color w:val="auto"/>
          <w:sz w:val="24"/>
          <w:szCs w:val="24"/>
          <w:highlight w:val="none"/>
          <w:u w:val="single"/>
          <w:lang w:val="en-US" w:eastAsia="zh-CN"/>
        </w:rPr>
        <w:t xml:space="preserve">        </w:t>
      </w:r>
      <w:r>
        <w:rPr>
          <w:rFonts w:hint="default" w:ascii="Times New Roman" w:hAnsi="Times New Roman" w:eastAsia="方正仿宋_GBK"/>
          <w:color w:val="auto"/>
          <w:sz w:val="24"/>
          <w:szCs w:val="24"/>
          <w:highlight w:val="none"/>
        </w:rPr>
        <w:t>。项目已具备招标条件，现对该项目施工进行公开招标。</w:t>
      </w:r>
    </w:p>
    <w:p w14:paraId="3A247C88">
      <w:pPr>
        <w:pStyle w:val="3"/>
        <w:spacing w:before="0" w:beforeLines="0" w:after="0" w:afterLines="0" w:line="560" w:lineRule="exact"/>
        <w:jc w:val="both"/>
        <w:rPr>
          <w:rFonts w:hint="default" w:ascii="Times New Roman" w:hAnsi="Times New Roman" w:eastAsia="方正黑体_GBK"/>
          <w:b w:val="0"/>
          <w:bCs w:val="0"/>
          <w:color w:val="auto"/>
          <w:sz w:val="24"/>
          <w:szCs w:val="24"/>
          <w:highlight w:val="none"/>
        </w:rPr>
      </w:pPr>
      <w:bookmarkStart w:id="25" w:name="_Toc5761"/>
      <w:bookmarkStart w:id="26" w:name="_Toc21787627"/>
      <w:r>
        <w:rPr>
          <w:rFonts w:hint="default" w:ascii="Times New Roman" w:hAnsi="Times New Roman" w:eastAsia="方正黑体_GBK" w:cs="Times New Roman"/>
          <w:b w:val="0"/>
          <w:bCs w:val="0"/>
          <w:color w:val="auto"/>
          <w:sz w:val="24"/>
          <w:szCs w:val="24"/>
          <w:highlight w:val="none"/>
          <w:lang w:val="en-US" w:eastAsia="zh-CN"/>
        </w:rPr>
        <w:t>2.</w:t>
      </w:r>
      <w:r>
        <w:rPr>
          <w:rFonts w:hint="default" w:ascii="Times New Roman" w:hAnsi="Times New Roman" w:eastAsia="方正黑体_GBK"/>
          <w:b w:val="0"/>
          <w:bCs w:val="0"/>
          <w:color w:val="auto"/>
          <w:sz w:val="24"/>
          <w:szCs w:val="24"/>
          <w:highlight w:val="none"/>
        </w:rPr>
        <w:t>项目概况与招标范围</w:t>
      </w:r>
      <w:bookmarkEnd w:id="25"/>
      <w:bookmarkEnd w:id="26"/>
    </w:p>
    <w:p w14:paraId="605CA349">
      <w:pPr>
        <w:numPr>
          <w:ilvl w:val="-1"/>
          <w:numId w:val="0"/>
        </w:numPr>
        <w:spacing w:beforeLines="0" w:afterLines="0" w:line="560" w:lineRule="exact"/>
        <w:ind w:left="0"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s="Times New Roman"/>
          <w:color w:val="auto"/>
          <w:sz w:val="24"/>
          <w:szCs w:val="24"/>
          <w:highlight w:val="none"/>
          <w:lang w:val="en-US" w:eastAsia="zh-CN"/>
        </w:rPr>
        <w:t>2.1</w:t>
      </w:r>
      <w:r>
        <w:rPr>
          <w:rFonts w:hint="default" w:ascii="Times New Roman" w:hAnsi="Times New Roman" w:eastAsia="方正仿宋_GBK"/>
          <w:color w:val="auto"/>
          <w:sz w:val="24"/>
          <w:szCs w:val="24"/>
          <w:highlight w:val="none"/>
        </w:rPr>
        <w:t>建设地点：________________________________________。</w:t>
      </w:r>
    </w:p>
    <w:p w14:paraId="24E080D6">
      <w:pPr>
        <w:numPr>
          <w:ilvl w:val="-1"/>
          <w:numId w:val="0"/>
        </w:numPr>
        <w:spacing w:beforeLines="0" w:afterLines="0" w:line="560" w:lineRule="exact"/>
        <w:ind w:left="0"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s="Times New Roman"/>
          <w:color w:val="auto"/>
          <w:sz w:val="24"/>
          <w:szCs w:val="24"/>
          <w:highlight w:val="none"/>
          <w:lang w:val="en-US" w:eastAsia="zh-CN"/>
        </w:rPr>
        <w:t>2.2</w:t>
      </w:r>
      <w:r>
        <w:rPr>
          <w:rFonts w:hint="default" w:ascii="Times New Roman" w:hAnsi="Times New Roman" w:eastAsia="方正仿宋_GBK"/>
          <w:color w:val="auto"/>
          <w:sz w:val="24"/>
          <w:szCs w:val="24"/>
          <w:highlight w:val="none"/>
        </w:rPr>
        <w:t>项目规模：________________________________________。</w:t>
      </w:r>
    </w:p>
    <w:p w14:paraId="7C06E051">
      <w:pPr>
        <w:numPr>
          <w:ilvl w:val="-1"/>
          <w:numId w:val="0"/>
        </w:numPr>
        <w:spacing w:beforeLines="0" w:afterLines="0" w:line="560" w:lineRule="exact"/>
        <w:ind w:left="0"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s="Times New Roman"/>
          <w:color w:val="auto"/>
          <w:sz w:val="24"/>
          <w:szCs w:val="24"/>
          <w:highlight w:val="none"/>
          <w:lang w:val="en-US" w:eastAsia="zh-CN"/>
        </w:rPr>
        <w:t>2.3</w:t>
      </w:r>
      <w:r>
        <w:rPr>
          <w:rFonts w:hint="default" w:ascii="Times New Roman" w:hAnsi="Times New Roman" w:eastAsia="方正仿宋_GBK"/>
          <w:color w:val="auto"/>
          <w:sz w:val="24"/>
          <w:szCs w:val="24"/>
          <w:highlight w:val="none"/>
        </w:rPr>
        <w:t>最高投标限价： _______________________。</w:t>
      </w:r>
    </w:p>
    <w:p w14:paraId="3DE7AC85">
      <w:pPr>
        <w:numPr>
          <w:ilvl w:val="-1"/>
          <w:numId w:val="0"/>
        </w:numPr>
        <w:spacing w:beforeLines="0" w:afterLines="0" w:line="560" w:lineRule="exact"/>
        <w:ind w:left="0"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s="Times New Roman"/>
          <w:color w:val="auto"/>
          <w:sz w:val="24"/>
          <w:szCs w:val="24"/>
          <w:highlight w:val="none"/>
          <w:lang w:val="en-US" w:eastAsia="zh-CN"/>
        </w:rPr>
        <w:t>2.4</w:t>
      </w:r>
      <w:r>
        <w:rPr>
          <w:rFonts w:hint="default" w:ascii="Times New Roman" w:hAnsi="Times New Roman" w:eastAsia="方正仿宋_GBK"/>
          <w:color w:val="auto"/>
          <w:sz w:val="24"/>
          <w:szCs w:val="24"/>
          <w:highlight w:val="none"/>
        </w:rPr>
        <w:t>计划工期：______日历天。</w:t>
      </w:r>
    </w:p>
    <w:p w14:paraId="00196354">
      <w:pPr>
        <w:numPr>
          <w:ilvl w:val="-1"/>
          <w:numId w:val="0"/>
        </w:numPr>
        <w:spacing w:beforeLines="0" w:afterLines="0" w:line="560" w:lineRule="exact"/>
        <w:ind w:left="0"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s="Times New Roman"/>
          <w:color w:val="auto"/>
          <w:sz w:val="24"/>
          <w:szCs w:val="24"/>
          <w:highlight w:val="none"/>
          <w:lang w:val="en-US" w:eastAsia="zh-CN"/>
        </w:rPr>
        <w:t>2.5</w:t>
      </w:r>
      <w:r>
        <w:rPr>
          <w:rFonts w:hint="default" w:ascii="Times New Roman" w:hAnsi="Times New Roman" w:eastAsia="方正仿宋_GBK"/>
          <w:color w:val="auto"/>
          <w:sz w:val="24"/>
          <w:szCs w:val="24"/>
          <w:highlight w:val="none"/>
        </w:rPr>
        <w:t>招标</w:t>
      </w:r>
      <w:r>
        <w:rPr>
          <w:rFonts w:hint="eastAsia" w:eastAsia="方正仿宋_GBK"/>
          <w:color w:val="auto"/>
          <w:sz w:val="24"/>
          <w:szCs w:val="24"/>
          <w:highlight w:val="none"/>
          <w:lang w:val="en-US" w:eastAsia="zh-CN"/>
        </w:rPr>
        <w:t>范围</w:t>
      </w:r>
      <w:r>
        <w:rPr>
          <w:rFonts w:hint="default" w:ascii="Times New Roman" w:hAnsi="Times New Roman" w:eastAsia="方正仿宋_GBK"/>
          <w:color w:val="auto"/>
          <w:sz w:val="24"/>
          <w:szCs w:val="24"/>
          <w:highlight w:val="none"/>
        </w:rPr>
        <w:t>：_____________________________________。（具体工作内容详见施工设计图纸和工程量清单）。</w:t>
      </w:r>
    </w:p>
    <w:p w14:paraId="13ABB958">
      <w:pPr>
        <w:numPr>
          <w:ilvl w:val="-1"/>
          <w:numId w:val="0"/>
        </w:numPr>
        <w:spacing w:beforeLines="0" w:afterLines="0" w:line="560" w:lineRule="exact"/>
        <w:ind w:left="0"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s="Times New Roman"/>
          <w:color w:val="auto"/>
          <w:sz w:val="24"/>
          <w:szCs w:val="24"/>
          <w:highlight w:val="none"/>
          <w:lang w:val="en-US" w:eastAsia="zh-CN"/>
        </w:rPr>
        <w:t>2.6</w:t>
      </w:r>
      <w:r>
        <w:rPr>
          <w:rFonts w:hint="default" w:ascii="Times New Roman" w:hAnsi="Times New Roman" w:eastAsia="方正仿宋_GBK"/>
          <w:color w:val="auto"/>
          <w:sz w:val="24"/>
          <w:szCs w:val="24"/>
          <w:highlight w:val="none"/>
        </w:rPr>
        <w:t>标段划分：____个标段。</w:t>
      </w:r>
    </w:p>
    <w:p w14:paraId="48A62137">
      <w:pPr>
        <w:spacing w:beforeLines="0" w:afterLines="0" w:line="560" w:lineRule="exact"/>
        <w:ind w:firstLine="472" w:firstLineChars="225"/>
        <w:rPr>
          <w:rFonts w:hint="default" w:ascii="Times New Roman" w:hAnsi="Times New Roman" w:eastAsia="方正楷体_GBK"/>
          <w:color w:val="auto"/>
          <w:sz w:val="21"/>
          <w:szCs w:val="21"/>
          <w:highlight w:val="none"/>
        </w:rPr>
      </w:pPr>
      <w:r>
        <w:rPr>
          <w:rFonts w:hint="default" w:ascii="Times New Roman" w:hAnsi="Times New Roman" w:eastAsia="方正楷体_GBK"/>
          <w:color w:val="auto"/>
          <w:sz w:val="21"/>
          <w:szCs w:val="21"/>
          <w:highlight w:val="none"/>
        </w:rPr>
        <w:t>注：划分为两个或两个以上标段的，应明确：是否允许兼中；对项目负责人的数量要求。</w:t>
      </w:r>
    </w:p>
    <w:p w14:paraId="0681F740">
      <w:pPr>
        <w:numPr>
          <w:ilvl w:val="0"/>
          <w:numId w:val="0"/>
        </w:numPr>
        <w:spacing w:beforeLines="0" w:afterLines="0" w:line="560" w:lineRule="exact"/>
        <w:ind w:firstLine="480" w:firstLineChars="200"/>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lang w:val="en-US" w:eastAsia="zh-CN"/>
        </w:rPr>
        <w:t>2.7</w:t>
      </w:r>
      <w:r>
        <w:rPr>
          <w:rFonts w:hint="default" w:ascii="Times New Roman" w:hAnsi="Times New Roman" w:eastAsia="方正仿宋_GBK" w:cs="Times New Roman"/>
          <w:color w:val="auto"/>
          <w:sz w:val="24"/>
          <w:szCs w:val="24"/>
          <w:highlight w:val="none"/>
        </w:rPr>
        <w:t>承包方式： 总价承包/综合单价承包/其他。</w:t>
      </w:r>
      <w:bookmarkStart w:id="27" w:name="_Toc21787628"/>
      <w:bookmarkStart w:id="28" w:name="_Toc6781"/>
    </w:p>
    <w:p w14:paraId="2DE01667">
      <w:pPr>
        <w:numPr>
          <w:ilvl w:val="0"/>
          <w:numId w:val="0"/>
        </w:numPr>
        <w:spacing w:beforeLines="0" w:afterLines="0" w:line="560" w:lineRule="exact"/>
        <w:rPr>
          <w:rFonts w:hint="default" w:ascii="Times New Roman" w:hAnsi="Times New Roman" w:eastAsia="方正黑体_GBK" w:cs="Times New Roman"/>
          <w:color w:val="auto"/>
          <w:sz w:val="24"/>
          <w:szCs w:val="24"/>
          <w:highlight w:val="none"/>
        </w:rPr>
      </w:pPr>
      <w:r>
        <w:rPr>
          <w:rFonts w:hint="default" w:ascii="Times New Roman" w:hAnsi="Times New Roman" w:eastAsia="方正黑体_GBK" w:cs="Times New Roman"/>
          <w:color w:val="auto"/>
          <w:sz w:val="24"/>
          <w:szCs w:val="24"/>
          <w:highlight w:val="none"/>
          <w:lang w:val="en-US" w:eastAsia="zh-CN"/>
        </w:rPr>
        <w:t>3.</w:t>
      </w:r>
      <w:r>
        <w:rPr>
          <w:rFonts w:hint="default" w:ascii="Times New Roman" w:hAnsi="Times New Roman" w:eastAsia="方正黑体_GBK" w:cs="Times New Roman"/>
          <w:color w:val="auto"/>
          <w:sz w:val="24"/>
          <w:szCs w:val="24"/>
          <w:highlight w:val="none"/>
        </w:rPr>
        <w:t>投标人资格要求</w:t>
      </w:r>
      <w:bookmarkEnd w:id="27"/>
      <w:bookmarkEnd w:id="28"/>
    </w:p>
    <w:p w14:paraId="1DCB72CD">
      <w:pPr>
        <w:spacing w:beforeLines="0" w:afterLines="0" w:line="560" w:lineRule="exact"/>
        <w:ind w:firstLine="480" w:firstLineChars="200"/>
        <w:rPr>
          <w:rFonts w:hint="default" w:ascii="Times New Roman" w:hAnsi="Times New Roman" w:eastAsia="方正仿宋_GBK"/>
          <w:bCs/>
          <w:color w:val="auto"/>
          <w:sz w:val="24"/>
          <w:highlight w:val="none"/>
        </w:rPr>
      </w:pPr>
      <w:r>
        <w:rPr>
          <w:rFonts w:hint="default" w:ascii="Times New Roman" w:hAnsi="Times New Roman" w:eastAsia="方正仿宋_GBK" w:cs="Times New Roman"/>
          <w:bCs/>
          <w:color w:val="auto"/>
          <w:sz w:val="24"/>
          <w:highlight w:val="none"/>
          <w:lang w:val="en-US" w:eastAsia="zh-CN"/>
        </w:rPr>
        <w:t>3.1</w:t>
      </w:r>
      <w:r>
        <w:rPr>
          <w:rFonts w:hint="default" w:ascii="Times New Roman" w:hAnsi="Times New Roman" w:eastAsia="方正仿宋_GBK"/>
          <w:bCs/>
          <w:color w:val="auto"/>
          <w:sz w:val="24"/>
          <w:highlight w:val="none"/>
        </w:rPr>
        <w:t>投标人应具备承担本工程施工的资质条件、能力和信誉，具体要求如下：</w:t>
      </w:r>
    </w:p>
    <w:p w14:paraId="40816068">
      <w:pPr>
        <w:widowControl/>
        <w:numPr>
          <w:ilvl w:val="-1"/>
          <w:numId w:val="0"/>
        </w:numPr>
        <w:spacing w:beforeLines="0" w:afterLines="0" w:line="560" w:lineRule="exact"/>
        <w:ind w:left="-420" w:leftChars="0" w:firstLine="480" w:firstLineChars="200"/>
        <w:jc w:val="left"/>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sz w:val="24"/>
          <w:szCs w:val="24"/>
          <w:highlight w:val="none"/>
        </w:rPr>
        <w:t>投标人是法人或其他组织，按国家法律经营</w:t>
      </w:r>
      <w:r>
        <w:rPr>
          <w:rFonts w:hint="default" w:ascii="Times New Roman" w:hAnsi="Times New Roman" w:eastAsia="方正仿宋_GBK" w:cs="Times New Roman"/>
          <w:color w:val="auto"/>
          <w:sz w:val="24"/>
          <w:szCs w:val="24"/>
          <w:highlight w:val="none"/>
        </w:rPr>
        <w:t>。</w:t>
      </w:r>
    </w:p>
    <w:p w14:paraId="08CFC40C">
      <w:pPr>
        <w:widowControl/>
        <w:numPr>
          <w:ilvl w:val="-1"/>
          <w:numId w:val="0"/>
        </w:numPr>
        <w:spacing w:beforeLines="0" w:afterLines="0" w:line="560" w:lineRule="exact"/>
        <w:ind w:left="-420" w:leftChars="0" w:firstLine="480" w:firstLineChars="200"/>
        <w:jc w:val="left"/>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lang w:val="en-US" w:eastAsia="zh-CN"/>
        </w:rPr>
        <w:t xml:space="preserve">    3.2</w:t>
      </w:r>
      <w:r>
        <w:rPr>
          <w:rFonts w:hint="default" w:ascii="Times New Roman" w:hAnsi="Times New Roman" w:eastAsia="方正仿宋_GBK" w:cs="Times New Roman"/>
          <w:color w:val="auto"/>
          <w:sz w:val="24"/>
          <w:szCs w:val="24"/>
          <w:highlight w:val="none"/>
        </w:rPr>
        <w:t>投标人应持有建设行政主管部门颁发的有效期内的企业资质证书及安全生产许可证。</w:t>
      </w:r>
    </w:p>
    <w:p w14:paraId="6E064328">
      <w:pPr>
        <w:widowControl/>
        <w:numPr>
          <w:ilvl w:val="-1"/>
          <w:numId w:val="0"/>
        </w:numPr>
        <w:spacing w:beforeLines="0" w:afterLines="0" w:line="560" w:lineRule="exact"/>
        <w:ind w:left="-420" w:leftChars="0" w:firstLine="960" w:firstLineChars="400"/>
        <w:jc w:val="left"/>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kern w:val="0"/>
          <w:sz w:val="24"/>
          <w:szCs w:val="24"/>
          <w:highlight w:val="none"/>
          <w:lang w:val="en-US" w:eastAsia="zh-CN"/>
        </w:rPr>
        <w:t>3.3</w:t>
      </w:r>
      <w:r>
        <w:rPr>
          <w:rFonts w:hint="default" w:ascii="Times New Roman" w:hAnsi="Times New Roman" w:eastAsia="方正仿宋_GBK" w:cs="Times New Roman"/>
          <w:color w:val="auto"/>
          <w:kern w:val="0"/>
          <w:sz w:val="24"/>
          <w:szCs w:val="24"/>
          <w:highlight w:val="none"/>
        </w:rPr>
        <w:t>投标人应具备以下资质：</w:t>
      </w:r>
    </w:p>
    <w:p w14:paraId="2092BC7D">
      <w:pPr>
        <w:widowControl/>
        <w:spacing w:beforeLines="0" w:afterLines="0" w:line="560" w:lineRule="exact"/>
        <w:ind w:firstLine="480" w:firstLineChars="200"/>
        <w:jc w:val="left"/>
        <w:rPr>
          <w:rFonts w:hint="default" w:eastAsia="方正仿宋_GBK"/>
          <w:color w:val="auto"/>
          <w:kern w:val="0"/>
          <w:sz w:val="24"/>
          <w:highlight w:val="none"/>
        </w:rPr>
      </w:pPr>
      <w:r>
        <w:rPr>
          <w:rFonts w:hint="default" w:eastAsia="方正仿宋_GBK"/>
          <w:color w:val="auto"/>
          <w:kern w:val="0"/>
          <w:sz w:val="24"/>
          <w:highlight w:val="none"/>
        </w:rPr>
        <w:t>（注：施工总承包招标选择此项）①投标人具有承接本工程所需的            级或以上级别施工总承包资质；（注：应选择符合招标内容的一种施工总承包资质；联合体的，以资质等级低的一方为等级标准）。</w:t>
      </w:r>
    </w:p>
    <w:p w14:paraId="596AAA2D">
      <w:pPr>
        <w:widowControl/>
        <w:spacing w:beforeLines="0" w:afterLines="0" w:line="560" w:lineRule="exact"/>
        <w:ind w:firstLine="480" w:firstLineChars="200"/>
        <w:jc w:val="left"/>
        <w:rPr>
          <w:rFonts w:hint="default" w:ascii="Times New Roman" w:hAnsi="Times New Roman" w:eastAsia="方正仿宋_GBK" w:cs="Times New Roman"/>
          <w:color w:val="auto"/>
          <w:kern w:val="0"/>
          <w:sz w:val="24"/>
          <w:szCs w:val="24"/>
          <w:highlight w:val="none"/>
        </w:rPr>
      </w:pPr>
      <w:r>
        <w:rPr>
          <w:rFonts w:hint="default" w:eastAsia="方正仿宋_GBK"/>
          <w:color w:val="auto"/>
          <w:kern w:val="0"/>
          <w:sz w:val="24"/>
          <w:highlight w:val="none"/>
        </w:rPr>
        <w:t>（注：专业承包招标选择此项）②投标人具有承接本工程所需的            级或以上级别专业承包资质。</w:t>
      </w:r>
      <w:r>
        <w:rPr>
          <w:rFonts w:hint="default" w:ascii="Times New Roman" w:hAnsi="Times New Roman" w:eastAsia="方正仿宋_GBK" w:cs="Times New Roman"/>
          <w:color w:val="auto"/>
          <w:kern w:val="0"/>
          <w:sz w:val="24"/>
          <w:szCs w:val="24"/>
          <w:highlight w:val="none"/>
        </w:rPr>
        <w:t>（注：应选择符合招标内容的一种</w:t>
      </w:r>
      <w:r>
        <w:rPr>
          <w:rFonts w:hint="eastAsia" w:eastAsia="方正仿宋_GBK" w:cs="Times New Roman"/>
          <w:color w:val="auto"/>
          <w:kern w:val="0"/>
          <w:sz w:val="24"/>
          <w:szCs w:val="24"/>
          <w:highlight w:val="none"/>
          <w:lang w:val="en-US" w:eastAsia="zh-CN"/>
        </w:rPr>
        <w:t>专业</w:t>
      </w:r>
      <w:r>
        <w:rPr>
          <w:rFonts w:hint="default" w:ascii="Times New Roman" w:hAnsi="Times New Roman" w:eastAsia="方正仿宋_GBK" w:cs="Times New Roman"/>
          <w:color w:val="auto"/>
          <w:kern w:val="0"/>
          <w:sz w:val="24"/>
          <w:szCs w:val="24"/>
          <w:highlight w:val="none"/>
        </w:rPr>
        <w:t>承包资质；联合体的，由同一专业的单位组成的联合体，按照资质等级较低的单位确定资质等级）。</w:t>
      </w:r>
    </w:p>
    <w:p w14:paraId="7420F627">
      <w:pPr>
        <w:widowControl/>
        <w:spacing w:beforeLines="0" w:afterLines="0" w:line="520" w:lineRule="exact"/>
        <w:ind w:firstLine="420" w:firstLineChars="200"/>
        <w:jc w:val="left"/>
        <w:rPr>
          <w:rFonts w:hint="default" w:ascii="Times New Roman" w:hAnsi="Times New Roman" w:eastAsia="方正仿宋_GBK" w:cs="Times New Roman"/>
          <w:bCs w:val="0"/>
          <w:color w:val="auto"/>
          <w:kern w:val="2"/>
          <w:sz w:val="21"/>
          <w:szCs w:val="21"/>
          <w:highlight w:val="none"/>
          <w:lang w:eastAsia="zh-CN"/>
        </w:rPr>
      </w:pPr>
      <w:r>
        <w:rPr>
          <w:rFonts w:hint="default" w:ascii="Times New Roman" w:hAnsi="Times New Roman" w:eastAsia="方正楷体_GBK" w:cs="Times New Roman"/>
          <w:bCs w:val="0"/>
          <w:color w:val="auto"/>
          <w:kern w:val="2"/>
          <w:sz w:val="21"/>
          <w:szCs w:val="21"/>
          <w:highlight w:val="none"/>
        </w:rPr>
        <w:t>注：资质内容按照建市</w:t>
      </w:r>
      <w:r>
        <w:rPr>
          <w:rFonts w:hint="default" w:ascii="Times New Roman" w:hAnsi="Times New Roman" w:eastAsia="方正楷体_GBK" w:cs="Times New Roman"/>
          <w:color w:val="auto"/>
          <w:sz w:val="21"/>
          <w:szCs w:val="21"/>
          <w:highlight w:val="none"/>
        </w:rPr>
        <w:t>〔</w:t>
      </w:r>
      <w:r>
        <w:rPr>
          <w:rFonts w:hint="default" w:ascii="Times New Roman" w:hAnsi="Times New Roman" w:eastAsia="方正楷体_GBK" w:cs="Times New Roman"/>
          <w:bCs w:val="0"/>
          <w:color w:val="auto"/>
          <w:kern w:val="2"/>
          <w:sz w:val="21"/>
          <w:szCs w:val="21"/>
          <w:highlight w:val="none"/>
        </w:rPr>
        <w:t>2014</w:t>
      </w:r>
      <w:r>
        <w:rPr>
          <w:rFonts w:hint="default" w:ascii="Times New Roman" w:hAnsi="Times New Roman" w:eastAsia="方正楷体_GBK" w:cs="Times New Roman"/>
          <w:color w:val="auto"/>
          <w:sz w:val="21"/>
          <w:szCs w:val="21"/>
          <w:highlight w:val="none"/>
        </w:rPr>
        <w:t>〕</w:t>
      </w:r>
      <w:r>
        <w:rPr>
          <w:rFonts w:hint="default" w:ascii="Times New Roman" w:hAnsi="Times New Roman" w:eastAsia="方正楷体_GBK" w:cs="Times New Roman"/>
          <w:bCs w:val="0"/>
          <w:color w:val="auto"/>
          <w:kern w:val="2"/>
          <w:sz w:val="21"/>
          <w:szCs w:val="21"/>
          <w:highlight w:val="none"/>
        </w:rPr>
        <w:t>159号文颁布的《建筑业企业资质标准》中对应的资质类别及等级的承包工程范围和《住房城乡建设部关于建筑业企业资质管理有关问题的通知》（建市</w:t>
      </w:r>
      <w:r>
        <w:rPr>
          <w:rFonts w:hint="default" w:ascii="Times New Roman" w:hAnsi="Times New Roman" w:eastAsia="方正楷体_GBK" w:cs="Times New Roman"/>
          <w:color w:val="auto"/>
          <w:sz w:val="21"/>
          <w:szCs w:val="21"/>
          <w:highlight w:val="none"/>
        </w:rPr>
        <w:t>〔</w:t>
      </w:r>
      <w:r>
        <w:rPr>
          <w:rFonts w:hint="default" w:ascii="Times New Roman" w:hAnsi="Times New Roman" w:eastAsia="方正楷体_GBK" w:cs="Times New Roman"/>
          <w:bCs w:val="0"/>
          <w:color w:val="auto"/>
          <w:kern w:val="2"/>
          <w:sz w:val="21"/>
          <w:szCs w:val="21"/>
          <w:highlight w:val="none"/>
        </w:rPr>
        <w:t>201</w:t>
      </w:r>
      <w:r>
        <w:rPr>
          <w:rFonts w:hint="default" w:ascii="Times New Roman" w:hAnsi="Times New Roman" w:eastAsia="方正楷体_GBK" w:cs="Times New Roman"/>
          <w:bCs w:val="0"/>
          <w:color w:val="auto"/>
          <w:kern w:val="2"/>
          <w:sz w:val="21"/>
          <w:szCs w:val="21"/>
          <w:highlight w:val="none"/>
          <w:lang w:val="en-US" w:eastAsia="zh-CN"/>
        </w:rPr>
        <w:t>5</w:t>
      </w:r>
      <w:r>
        <w:rPr>
          <w:rFonts w:hint="default" w:ascii="Times New Roman" w:hAnsi="Times New Roman" w:eastAsia="方正楷体_GBK" w:cs="Times New Roman"/>
          <w:color w:val="auto"/>
          <w:sz w:val="21"/>
          <w:szCs w:val="21"/>
          <w:highlight w:val="none"/>
        </w:rPr>
        <w:t>〕</w:t>
      </w:r>
      <w:r>
        <w:rPr>
          <w:rFonts w:hint="default" w:ascii="Times New Roman" w:hAnsi="Times New Roman" w:eastAsia="方正楷体_GBK" w:cs="Times New Roman"/>
          <w:bCs w:val="0"/>
          <w:color w:val="auto"/>
          <w:kern w:val="2"/>
          <w:sz w:val="21"/>
          <w:szCs w:val="21"/>
          <w:highlight w:val="none"/>
        </w:rPr>
        <w:t>154号）、《住房城乡建设部关于简化建筑业企业资质标准部分指标的通知》(建市</w:t>
      </w:r>
      <w:r>
        <w:rPr>
          <w:rFonts w:hint="default" w:ascii="Times New Roman" w:hAnsi="Times New Roman" w:eastAsia="方正楷体_GBK" w:cs="Times New Roman"/>
          <w:color w:val="auto"/>
          <w:sz w:val="21"/>
          <w:szCs w:val="21"/>
          <w:highlight w:val="none"/>
        </w:rPr>
        <w:t>〔</w:t>
      </w:r>
      <w:r>
        <w:rPr>
          <w:rFonts w:hint="default" w:ascii="Times New Roman" w:hAnsi="Times New Roman" w:eastAsia="方正楷体_GBK" w:cs="Times New Roman"/>
          <w:bCs w:val="0"/>
          <w:color w:val="auto"/>
          <w:kern w:val="2"/>
          <w:sz w:val="21"/>
          <w:szCs w:val="21"/>
          <w:highlight w:val="none"/>
        </w:rPr>
        <w:t>201</w:t>
      </w:r>
      <w:r>
        <w:rPr>
          <w:rFonts w:hint="default" w:ascii="Times New Roman" w:hAnsi="Times New Roman" w:eastAsia="方正楷体_GBK" w:cs="Times New Roman"/>
          <w:bCs w:val="0"/>
          <w:color w:val="auto"/>
          <w:kern w:val="2"/>
          <w:sz w:val="21"/>
          <w:szCs w:val="21"/>
          <w:highlight w:val="none"/>
          <w:lang w:val="en-US" w:eastAsia="zh-CN"/>
        </w:rPr>
        <w:t>6</w:t>
      </w:r>
      <w:r>
        <w:rPr>
          <w:rFonts w:hint="default" w:ascii="Times New Roman" w:hAnsi="Times New Roman" w:eastAsia="方正楷体_GBK" w:cs="Times New Roman"/>
          <w:color w:val="auto"/>
          <w:sz w:val="21"/>
          <w:szCs w:val="21"/>
          <w:highlight w:val="none"/>
        </w:rPr>
        <w:t>〕</w:t>
      </w:r>
      <w:r>
        <w:rPr>
          <w:rFonts w:hint="default" w:ascii="Times New Roman" w:hAnsi="Times New Roman" w:eastAsia="方正楷体_GBK" w:cs="Times New Roman"/>
          <w:bCs w:val="0"/>
          <w:color w:val="auto"/>
          <w:kern w:val="2"/>
          <w:sz w:val="21"/>
          <w:szCs w:val="21"/>
          <w:highlight w:val="none"/>
        </w:rPr>
        <w:t>226号)、</w:t>
      </w:r>
      <w:r>
        <w:rPr>
          <w:rFonts w:hint="default" w:ascii="Times New Roman" w:hAnsi="Times New Roman" w:eastAsia="方正楷体_GBK" w:cs="Times New Roman"/>
          <w:bCs w:val="0"/>
          <w:color w:val="auto"/>
          <w:kern w:val="2"/>
          <w:sz w:val="21"/>
          <w:szCs w:val="21"/>
          <w:highlight w:val="none"/>
          <w:lang w:val="en-US" w:eastAsia="zh-CN"/>
        </w:rPr>
        <w:t>《住房和城乡建设部关于印发建设工程企业资质管理制度改革方案的通知》（</w:t>
      </w:r>
      <w:r>
        <w:rPr>
          <w:rFonts w:hint="default" w:ascii="Times New Roman" w:hAnsi="Times New Roman" w:eastAsia="方正楷体_GBK" w:cs="Times New Roman"/>
          <w:bCs w:val="0"/>
          <w:color w:val="auto"/>
          <w:kern w:val="2"/>
          <w:sz w:val="21"/>
          <w:szCs w:val="21"/>
          <w:highlight w:val="none"/>
        </w:rPr>
        <w:t>建市〔2020〕94号</w:t>
      </w:r>
      <w:r>
        <w:rPr>
          <w:rFonts w:hint="default" w:ascii="Times New Roman" w:hAnsi="Times New Roman" w:eastAsia="方正楷体_GBK" w:cs="Times New Roman"/>
          <w:bCs w:val="0"/>
          <w:color w:val="auto"/>
          <w:kern w:val="2"/>
          <w:sz w:val="21"/>
          <w:szCs w:val="21"/>
          <w:highlight w:val="none"/>
          <w:lang w:val="en-US" w:eastAsia="zh-CN"/>
        </w:rPr>
        <w:t>）</w:t>
      </w:r>
      <w:r>
        <w:rPr>
          <w:rFonts w:hint="default" w:ascii="Times New Roman" w:hAnsi="Times New Roman" w:eastAsia="方正楷体_GBK" w:cs="Times New Roman"/>
          <w:bCs w:val="0"/>
          <w:color w:val="auto"/>
          <w:kern w:val="2"/>
          <w:sz w:val="21"/>
          <w:szCs w:val="21"/>
          <w:highlight w:val="none"/>
          <w:lang w:eastAsia="zh-CN"/>
        </w:rPr>
        <w:t>、</w:t>
      </w:r>
      <w:r>
        <w:rPr>
          <w:rFonts w:hint="default" w:ascii="Times New Roman" w:hAnsi="Times New Roman" w:eastAsia="方正楷体_GBK" w:cs="Times New Roman"/>
          <w:bCs w:val="0"/>
          <w:color w:val="auto"/>
          <w:kern w:val="2"/>
          <w:sz w:val="21"/>
          <w:szCs w:val="21"/>
          <w:highlight w:val="none"/>
        </w:rPr>
        <w:t>《住房和城乡建设部办公厅关于做好建筑业“证照分离”改革衔接有关工作的通知》（建办市〔2021〕30号）、</w:t>
      </w:r>
      <w:r>
        <w:rPr>
          <w:rFonts w:hint="default" w:ascii="Times New Roman" w:hAnsi="Times New Roman" w:eastAsia="方正楷体_GBK" w:cs="Times New Roman"/>
          <w:b w:val="0"/>
          <w:bCs w:val="0"/>
          <w:color w:val="auto"/>
          <w:kern w:val="2"/>
          <w:sz w:val="21"/>
          <w:szCs w:val="21"/>
          <w:highlight w:val="none"/>
        </w:rPr>
        <w:t>《住房和城乡建设部办公厅关于建设工程企业资质有关事宜的通知》（建办市函〔2022〕361号）、</w:t>
      </w:r>
      <w:r>
        <w:rPr>
          <w:rFonts w:hint="default" w:ascii="Times New Roman" w:hAnsi="Times New Roman" w:eastAsia="方正楷体_GBK" w:cs="Times New Roman"/>
          <w:b w:val="0"/>
          <w:color w:val="auto"/>
          <w:kern w:val="2"/>
          <w:sz w:val="21"/>
          <w:szCs w:val="21"/>
          <w:highlight w:val="none"/>
        </w:rPr>
        <w:t>《广东省住房和城乡建设厅关于建设工程企业资质有关事宜的通知》（粤建许函〔2022〕846号）</w:t>
      </w:r>
      <w:r>
        <w:rPr>
          <w:rFonts w:hint="default" w:ascii="Times New Roman" w:hAnsi="Times New Roman" w:eastAsia="方正楷体_GBK" w:cs="Times New Roman"/>
          <w:b w:val="0"/>
          <w:color w:val="auto"/>
          <w:kern w:val="2"/>
          <w:sz w:val="21"/>
          <w:szCs w:val="21"/>
          <w:highlight w:val="none"/>
          <w:lang w:eastAsia="zh-CN"/>
        </w:rPr>
        <w:t>、《住房城乡建设部建筑市场监管司关于建设工程企业资质延续有关事项的通知》（建司局函市〔2023〕116号）、</w:t>
      </w:r>
      <w:r>
        <w:rPr>
          <w:rFonts w:hint="default" w:ascii="Times New Roman" w:hAnsi="Times New Roman" w:eastAsia="方正楷体_GBK" w:cs="Times New Roman"/>
          <w:b w:val="0"/>
          <w:color w:val="auto"/>
          <w:kern w:val="2"/>
          <w:sz w:val="21"/>
          <w:szCs w:val="21"/>
          <w:highlight w:val="none"/>
        </w:rPr>
        <w:t>《</w:t>
      </w:r>
      <w:r>
        <w:rPr>
          <w:rFonts w:hint="default" w:ascii="Times New Roman" w:hAnsi="Times New Roman" w:eastAsia="方正楷体_GBK" w:cs="Times New Roman"/>
          <w:b w:val="0"/>
          <w:color w:val="auto"/>
          <w:kern w:val="2"/>
          <w:sz w:val="21"/>
          <w:szCs w:val="21"/>
          <w:highlight w:val="none"/>
          <w:lang w:eastAsia="zh-CN"/>
        </w:rPr>
        <w:t>广东省住房和城乡建设厅关于建设工程企业资质延续有关事项的通知</w:t>
      </w:r>
      <w:r>
        <w:rPr>
          <w:rFonts w:hint="default" w:ascii="Times New Roman" w:hAnsi="Times New Roman" w:eastAsia="方正楷体_GBK" w:cs="Times New Roman"/>
          <w:b w:val="0"/>
          <w:color w:val="auto"/>
          <w:kern w:val="2"/>
          <w:sz w:val="21"/>
          <w:szCs w:val="21"/>
          <w:highlight w:val="none"/>
        </w:rPr>
        <w:t>》</w:t>
      </w:r>
      <w:r>
        <w:rPr>
          <w:rFonts w:hint="default" w:ascii="Times New Roman" w:hAnsi="Times New Roman" w:eastAsia="方正楷体_GBK" w:cs="Times New Roman"/>
          <w:b w:val="0"/>
          <w:color w:val="auto"/>
          <w:kern w:val="2"/>
          <w:sz w:val="21"/>
          <w:szCs w:val="21"/>
          <w:highlight w:val="none"/>
          <w:lang w:eastAsia="zh-CN"/>
        </w:rPr>
        <w:t>（粤建许函〔2023〕820号）、广东省住房和城乡建设厅关于做好有关建设工程企业资质证书换领工作的通知（粤建许函〔2024〕124号）</w:t>
      </w:r>
      <w:r>
        <w:rPr>
          <w:rFonts w:hint="default" w:ascii="Times New Roman" w:hAnsi="Times New Roman" w:eastAsia="方正楷体_GBK" w:cs="Times New Roman"/>
          <w:bCs w:val="0"/>
          <w:color w:val="auto"/>
          <w:kern w:val="2"/>
          <w:sz w:val="21"/>
          <w:szCs w:val="21"/>
          <w:highlight w:val="none"/>
        </w:rPr>
        <w:t>的要求设置。</w:t>
      </w:r>
    </w:p>
    <w:p w14:paraId="3230654A">
      <w:pPr>
        <w:widowControl/>
        <w:numPr>
          <w:ilvl w:val="-1"/>
          <w:numId w:val="0"/>
        </w:numPr>
        <w:spacing w:beforeLines="0" w:afterLines="0" w:line="560" w:lineRule="exact"/>
        <w:ind w:left="0" w:leftChars="0" w:firstLine="480" w:firstLineChars="200"/>
        <w:jc w:val="left"/>
        <w:rPr>
          <w:rFonts w:hint="default" w:ascii="Times New Roman" w:hAnsi="Times New Roman" w:eastAsia="方正仿宋_GBK" w:cs="Times New Roman"/>
          <w:color w:val="auto"/>
          <w:kern w:val="0"/>
          <w:sz w:val="24"/>
          <w:szCs w:val="24"/>
          <w:highlight w:val="none"/>
        </w:rPr>
      </w:pPr>
      <w:r>
        <w:rPr>
          <w:rFonts w:hint="default" w:ascii="Times New Roman" w:hAnsi="Times New Roman" w:eastAsia="方正仿宋_GBK" w:cs="Times New Roman"/>
          <w:color w:val="auto"/>
          <w:kern w:val="0"/>
          <w:sz w:val="24"/>
          <w:szCs w:val="24"/>
          <w:highlight w:val="none"/>
          <w:lang w:val="en-US" w:eastAsia="zh-CN"/>
        </w:rPr>
        <w:t>3.4</w:t>
      </w:r>
      <w:r>
        <w:rPr>
          <w:rFonts w:hint="default" w:ascii="Times New Roman" w:hAnsi="Times New Roman" w:eastAsia="方正仿宋_GBK" w:cs="Times New Roman"/>
          <w:color w:val="auto"/>
          <w:kern w:val="0"/>
          <w:sz w:val="24"/>
          <w:szCs w:val="24"/>
          <w:highlight w:val="none"/>
        </w:rPr>
        <w:t>对投标人拟派项目负责人的要求：</w:t>
      </w:r>
    </w:p>
    <w:p w14:paraId="017A6B4F">
      <w:pPr>
        <w:spacing w:beforeLines="0" w:afterLines="0" w:line="600" w:lineRule="exact"/>
        <w:ind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bCs/>
          <w:color w:val="auto"/>
          <w:sz w:val="24"/>
          <w:highlight w:val="none"/>
        </w:rPr>
        <w:t>投标人拟担任本工程项目负责人的人员须具有</w:t>
      </w:r>
      <w:r>
        <w:rPr>
          <w:rFonts w:hint="default" w:ascii="Times New Roman" w:hAnsi="Times New Roman" w:eastAsia="方正仿宋_GBK" w:cs="Times New Roman"/>
          <w:color w:val="auto"/>
          <w:kern w:val="0"/>
          <w:sz w:val="24"/>
          <w:szCs w:val="24"/>
          <w:highlight w:val="none"/>
          <w:u w:val="single"/>
        </w:rPr>
        <w:t xml:space="preserve">     </w:t>
      </w:r>
      <w:r>
        <w:rPr>
          <w:rFonts w:hint="default" w:ascii="Times New Roman" w:hAnsi="Times New Roman" w:eastAsia="方正仿宋_GBK"/>
          <w:color w:val="auto"/>
          <w:sz w:val="24"/>
          <w:szCs w:val="24"/>
          <w:highlight w:val="none"/>
        </w:rPr>
        <w:t>专业</w:t>
      </w:r>
      <w:r>
        <w:rPr>
          <w:rFonts w:hint="default" w:ascii="Times New Roman" w:hAnsi="Times New Roman" w:eastAsia="方正仿宋_GBK" w:cs="Times New Roman"/>
          <w:color w:val="auto"/>
          <w:kern w:val="0"/>
          <w:sz w:val="24"/>
          <w:szCs w:val="24"/>
          <w:highlight w:val="none"/>
          <w:u w:val="single"/>
        </w:rPr>
        <w:t xml:space="preserve">     </w:t>
      </w:r>
      <w:r>
        <w:rPr>
          <w:rFonts w:hint="default" w:ascii="Times New Roman" w:hAnsi="Times New Roman" w:eastAsia="方正仿宋_GBK"/>
          <w:color w:val="auto"/>
          <w:sz w:val="24"/>
          <w:szCs w:val="24"/>
          <w:highlight w:val="none"/>
        </w:rPr>
        <w:t>级或以上级别的注册建造师。</w:t>
      </w:r>
    </w:p>
    <w:p w14:paraId="118C41EC">
      <w:pPr>
        <w:pStyle w:val="47"/>
        <w:spacing w:before="0" w:beforeLines="0" w:after="0" w:afterLines="0" w:line="520" w:lineRule="exact"/>
        <w:ind w:firstLine="540"/>
        <w:rPr>
          <w:rFonts w:hint="default" w:ascii="Times New Roman" w:hAnsi="Times New Roman" w:eastAsia="方正楷体_GBK" w:cs="Times New Roman"/>
          <w:color w:val="auto"/>
          <w:sz w:val="21"/>
          <w:szCs w:val="21"/>
          <w:highlight w:val="none"/>
        </w:rPr>
      </w:pPr>
      <w:r>
        <w:rPr>
          <w:rFonts w:hint="default" w:ascii="Times New Roman" w:hAnsi="Times New Roman" w:eastAsia="方正楷体_GBK" w:cs="Times New Roman"/>
          <w:b w:val="0"/>
          <w:bCs/>
          <w:color w:val="auto"/>
          <w:kern w:val="0"/>
          <w:sz w:val="21"/>
          <w:szCs w:val="21"/>
          <w:highlight w:val="none"/>
        </w:rPr>
        <w:t>注：</w:t>
      </w:r>
      <w:r>
        <w:rPr>
          <w:rFonts w:hint="default" w:ascii="Times New Roman" w:hAnsi="Times New Roman" w:eastAsia="方正楷体_GBK" w:cs="Times New Roman"/>
          <w:b w:val="0"/>
          <w:bCs/>
          <w:color w:val="auto"/>
          <w:kern w:val="0"/>
          <w:sz w:val="21"/>
          <w:szCs w:val="21"/>
          <w:highlight w:val="none"/>
          <w:lang w:eastAsia="zh-CN"/>
        </w:rPr>
        <w:t>（</w:t>
      </w:r>
      <w:r>
        <w:rPr>
          <w:rFonts w:hint="default" w:ascii="Times New Roman" w:hAnsi="Times New Roman" w:eastAsia="方正楷体_GBK" w:cs="Times New Roman"/>
          <w:b w:val="0"/>
          <w:bCs/>
          <w:color w:val="auto"/>
          <w:kern w:val="0"/>
          <w:sz w:val="21"/>
          <w:szCs w:val="21"/>
          <w:highlight w:val="none"/>
          <w:lang w:val="en-US" w:eastAsia="zh-CN"/>
        </w:rPr>
        <w:t>1</w:t>
      </w:r>
      <w:r>
        <w:rPr>
          <w:rFonts w:hint="default" w:ascii="Times New Roman" w:hAnsi="Times New Roman" w:eastAsia="方正楷体_GBK" w:cs="Times New Roman"/>
          <w:b w:val="0"/>
          <w:bCs/>
          <w:color w:val="auto"/>
          <w:kern w:val="0"/>
          <w:sz w:val="21"/>
          <w:szCs w:val="21"/>
          <w:highlight w:val="none"/>
          <w:lang w:eastAsia="zh-CN"/>
        </w:rPr>
        <w:t>）</w:t>
      </w:r>
      <w:r>
        <w:rPr>
          <w:rFonts w:hint="default" w:ascii="Times New Roman" w:hAnsi="Times New Roman" w:eastAsia="方正楷体_GBK" w:cs="Times New Roman"/>
          <w:b w:val="0"/>
          <w:bCs/>
          <w:color w:val="auto"/>
          <w:kern w:val="0"/>
          <w:sz w:val="21"/>
          <w:szCs w:val="21"/>
          <w:highlight w:val="none"/>
        </w:rPr>
        <w:t>根据广东省住建厅《关于明确二级建造师注册执业有关问题的通知》（粤建市函〔2023〕469号），二级建造师应在考试取得执业资格的省、自治区、直辖市申请注册，二级注册建造师可随注册企业在全国范围内执业</w:t>
      </w:r>
      <w:r>
        <w:rPr>
          <w:rFonts w:hint="default" w:ascii="Times New Roman" w:hAnsi="Times New Roman" w:eastAsia="方正楷体_GBK" w:cs="Times New Roman"/>
          <w:bCs/>
          <w:color w:val="auto"/>
          <w:kern w:val="0"/>
          <w:sz w:val="21"/>
          <w:szCs w:val="21"/>
          <w:highlight w:val="none"/>
        </w:rPr>
        <w:t>。</w:t>
      </w:r>
    </w:p>
    <w:p w14:paraId="479238CE">
      <w:pPr>
        <w:pStyle w:val="45"/>
        <w:widowControl w:val="0"/>
        <w:spacing w:line="520" w:lineRule="exact"/>
        <w:textAlignment w:val="baseline"/>
        <w:rPr>
          <w:rFonts w:hint="default" w:ascii="Times New Roman" w:hAnsi="Times New Roman" w:eastAsia="方正楷体_GBK" w:cs="Times New Roman"/>
          <w:b w:val="0"/>
          <w:bCs/>
          <w:color w:val="auto"/>
          <w:kern w:val="0"/>
          <w:sz w:val="21"/>
          <w:szCs w:val="21"/>
          <w:highlight w:val="none"/>
          <w:vertAlign w:val="baseline"/>
          <w:lang w:val="en-US" w:eastAsia="zh-CN"/>
        </w:rPr>
      </w:pPr>
      <w:r>
        <w:rPr>
          <w:rFonts w:hint="default" w:ascii="Times New Roman" w:hAnsi="Times New Roman" w:eastAsia="方正楷体_GBK" w:cs="Times New Roman"/>
          <w:b w:val="0"/>
          <w:bCs/>
          <w:color w:val="auto"/>
          <w:kern w:val="0"/>
          <w:sz w:val="21"/>
          <w:szCs w:val="21"/>
          <w:highlight w:val="none"/>
          <w:vertAlign w:val="baseline"/>
          <w:lang w:val="en-US" w:eastAsia="zh-CN"/>
        </w:rPr>
        <w:t>（2）根据《住房和城乡建设部办公厅关于全面实行一级建造师电子注册证书的通知》（建办市〔2021〕40号），自2022年1月1日起，一级建造师统一使用电子证书，纸质证书作废。广东、北京、福建、四川等地二级建造师已实行电子证书，电子证书下载、签字等具体操作流程可查阅相关文件。根据规定二级建造师纸质证书未作废的，资格审查时不得以投标人未提供电子证书为由，认定投标人资格审查不通过。</w:t>
      </w:r>
    </w:p>
    <w:p w14:paraId="594926D7">
      <w:pPr>
        <w:pStyle w:val="45"/>
        <w:keepNext w:val="0"/>
        <w:keepLines w:val="0"/>
        <w:pageBreakBefore w:val="0"/>
        <w:widowControl w:val="0"/>
        <w:kinsoku/>
        <w:wordWrap/>
        <w:overflowPunct/>
        <w:topLinePunct w:val="0"/>
        <w:autoSpaceDE/>
        <w:autoSpaceDN/>
        <w:bidi w:val="0"/>
        <w:adjustRightInd/>
        <w:snapToGrid/>
        <w:spacing w:line="520" w:lineRule="exact"/>
        <w:textAlignment w:val="baseline"/>
        <w:rPr>
          <w:rFonts w:hint="default" w:ascii="Times New Roman" w:hAnsi="Times New Roman" w:eastAsia="方正楷体_GBK" w:cs="Times New Roman"/>
          <w:b w:val="0"/>
          <w:bCs/>
          <w:color w:val="auto"/>
          <w:kern w:val="0"/>
          <w:sz w:val="21"/>
          <w:szCs w:val="21"/>
          <w:highlight w:val="none"/>
          <w:lang w:val="en-US" w:eastAsia="zh-CN"/>
        </w:rPr>
      </w:pPr>
      <w:r>
        <w:rPr>
          <w:rFonts w:hint="default" w:ascii="Times New Roman" w:hAnsi="Times New Roman" w:eastAsia="方正楷体_GBK" w:cs="Times New Roman"/>
          <w:b w:val="0"/>
          <w:bCs/>
          <w:color w:val="auto"/>
          <w:kern w:val="0"/>
          <w:sz w:val="21"/>
          <w:szCs w:val="21"/>
          <w:highlight w:val="none"/>
          <w:vertAlign w:val="baseline"/>
          <w:lang w:val="en-US" w:eastAsia="zh-CN"/>
        </w:rPr>
        <w:t>若投标人提供的注册建造师电子证书超过使用有效期、未在个人签名处手写签名或手写签名与签名图像笔迹存在差异的，资格审查时应通过“全国建筑市场监管公共服务平台”或各省规定的查询渠道查询持证人注册建造师注册信息，注册信息与投标文件所附电子证书一致的，上述情形不影响投标人通过资格审查。评标结束后，若该投标人为中标候选人的，投标人应在招标人规定的时限内提交符合要求的电子证书打印件和持证人出具的知情承诺。投标人未按时提交或提交资料不符合上述要求的，视为放弃中标资格。</w:t>
      </w:r>
    </w:p>
    <w:p w14:paraId="1C0CA268">
      <w:pPr>
        <w:widowControl/>
        <w:numPr>
          <w:ilvl w:val="-1"/>
          <w:numId w:val="0"/>
        </w:numPr>
        <w:spacing w:beforeLines="0" w:afterLines="0" w:line="560" w:lineRule="exact"/>
        <w:ind w:left="0" w:leftChars="0" w:firstLine="0" w:firstLineChars="0"/>
        <w:jc w:val="left"/>
        <w:rPr>
          <w:rFonts w:hint="default" w:ascii="Times New Roman" w:hAnsi="Times New Roman" w:eastAsia="方正楷体_GBK" w:cs="Times New Roman"/>
          <w:color w:val="auto"/>
          <w:kern w:val="0"/>
          <w:sz w:val="24"/>
          <w:szCs w:val="24"/>
          <w:highlight w:val="none"/>
        </w:rPr>
      </w:pPr>
      <w:r>
        <w:rPr>
          <w:rFonts w:hint="default" w:ascii="Times New Roman" w:hAnsi="Times New Roman" w:eastAsia="方正仿宋_GBK" w:cs="Times New Roman"/>
          <w:color w:val="auto"/>
          <w:kern w:val="0"/>
          <w:sz w:val="24"/>
          <w:szCs w:val="24"/>
          <w:highlight w:val="none"/>
          <w:lang w:val="en-US" w:eastAsia="zh-CN"/>
        </w:rPr>
        <w:t>3.5</w:t>
      </w:r>
      <w:r>
        <w:rPr>
          <w:rFonts w:hint="default" w:ascii="Times New Roman" w:hAnsi="Times New Roman" w:eastAsia="方正仿宋_GBK" w:cs="Times New Roman"/>
          <w:color w:val="auto"/>
          <w:kern w:val="0"/>
          <w:sz w:val="24"/>
          <w:szCs w:val="24"/>
          <w:highlight w:val="none"/>
        </w:rPr>
        <w:t>类似项目业绩要求</w:t>
      </w:r>
      <w:r>
        <w:rPr>
          <w:rFonts w:hint="default" w:ascii="Times New Roman" w:hAnsi="Times New Roman" w:eastAsia="方正楷体_GBK" w:cs="Times New Roman"/>
          <w:color w:val="auto"/>
          <w:kern w:val="0"/>
          <w:sz w:val="21"/>
          <w:szCs w:val="21"/>
          <w:highlight w:val="none"/>
        </w:rPr>
        <w:t>（</w:t>
      </w:r>
      <w:r>
        <w:rPr>
          <w:rFonts w:hint="default" w:ascii="Times New Roman" w:hAnsi="Times New Roman" w:eastAsia="方正楷体_GBK"/>
          <w:color w:val="auto"/>
          <w:sz w:val="21"/>
          <w:szCs w:val="21"/>
          <w:highlight w:val="none"/>
        </w:rPr>
        <w:t>注：</w:t>
      </w:r>
      <w:r>
        <w:rPr>
          <w:rFonts w:hint="default" w:ascii="Times New Roman" w:hAnsi="Times New Roman" w:eastAsia="方正楷体_GBK" w:cs="Times New Roman"/>
          <w:color w:val="auto"/>
          <w:sz w:val="21"/>
          <w:szCs w:val="21"/>
          <w:highlight w:val="none"/>
          <w:lang w:eastAsia="zh-CN"/>
        </w:rPr>
        <w:t>业绩要求</w:t>
      </w:r>
      <w:r>
        <w:rPr>
          <w:rFonts w:hint="default" w:ascii="Times New Roman" w:hAnsi="Times New Roman" w:eastAsia="方正楷体_GBK" w:cs="Times New Roman"/>
          <w:color w:val="auto"/>
          <w:sz w:val="21"/>
          <w:szCs w:val="21"/>
          <w:highlight w:val="none"/>
          <w:lang w:val="en-US" w:eastAsia="zh-CN"/>
        </w:rPr>
        <w:t>需符合</w:t>
      </w:r>
      <w:r>
        <w:rPr>
          <w:rFonts w:hint="default" w:ascii="Times New Roman" w:hAnsi="Times New Roman" w:eastAsia="方正楷体_GBK" w:cs="Times New Roman"/>
          <w:color w:val="auto"/>
          <w:sz w:val="21"/>
          <w:szCs w:val="21"/>
          <w:highlight w:val="none"/>
          <w:lang w:eastAsia="zh-CN"/>
        </w:rPr>
        <w:t>《广州市工程建设项目招标投标管理办法》</w:t>
      </w:r>
      <w:r>
        <w:rPr>
          <w:rFonts w:hint="default" w:ascii="Times New Roman" w:hAnsi="Times New Roman" w:eastAsia="方正楷体_GBK" w:cs="Times New Roman"/>
          <w:color w:val="auto"/>
          <w:sz w:val="21"/>
          <w:szCs w:val="21"/>
          <w:highlight w:val="none"/>
        </w:rPr>
        <w:t>（穗建规字〔2023〕12号）</w:t>
      </w:r>
      <w:r>
        <w:rPr>
          <w:rFonts w:hint="default" w:ascii="Times New Roman" w:hAnsi="Times New Roman" w:eastAsia="方正楷体_GBK" w:cs="Times New Roman"/>
          <w:color w:val="auto"/>
          <w:sz w:val="21"/>
          <w:szCs w:val="21"/>
          <w:highlight w:val="none"/>
          <w:lang w:val="en-US" w:eastAsia="zh-CN"/>
        </w:rPr>
        <w:t>的规定</w:t>
      </w:r>
      <w:r>
        <w:rPr>
          <w:rFonts w:hint="default" w:ascii="Times New Roman" w:hAnsi="Times New Roman" w:eastAsia="方正楷体_GBK" w:cs="Times New Roman"/>
          <w:color w:val="auto"/>
          <w:sz w:val="21"/>
          <w:szCs w:val="21"/>
          <w:highlight w:val="none"/>
          <w:lang w:eastAsia="zh-CN"/>
        </w:rPr>
        <w:t>，</w:t>
      </w:r>
      <w:r>
        <w:rPr>
          <w:rFonts w:hint="default" w:ascii="Times New Roman" w:hAnsi="Times New Roman" w:eastAsia="方正楷体_GBK"/>
          <w:color w:val="auto"/>
          <w:sz w:val="21"/>
          <w:szCs w:val="21"/>
          <w:highlight w:val="none"/>
        </w:rPr>
        <w:t>若无业绩要求，下列业绩要求的内容由招标人自行删除</w:t>
      </w:r>
      <w:r>
        <w:rPr>
          <w:rFonts w:hint="default" w:ascii="Times New Roman" w:hAnsi="Times New Roman" w:eastAsia="方正楷体_GBK" w:cs="Times New Roman"/>
          <w:color w:val="auto"/>
          <w:kern w:val="0"/>
          <w:sz w:val="21"/>
          <w:szCs w:val="21"/>
          <w:highlight w:val="none"/>
        </w:rPr>
        <w:t>）</w:t>
      </w:r>
    </w:p>
    <w:p w14:paraId="4F9DCA7C">
      <w:pPr>
        <w:spacing w:beforeLines="0" w:afterLines="0" w:line="560" w:lineRule="exact"/>
        <w:ind w:firstLine="480" w:firstLineChars="200"/>
        <w:rPr>
          <w:rFonts w:hint="default" w:ascii="Times New Roman" w:hAnsi="Times New Roman" w:eastAsia="方正仿宋_GBK"/>
          <w:bCs/>
          <w:color w:val="auto"/>
          <w:sz w:val="24"/>
          <w:highlight w:val="none"/>
        </w:rPr>
      </w:pPr>
      <w:r>
        <w:rPr>
          <w:rFonts w:hint="default" w:ascii="Times New Roman" w:hAnsi="Times New Roman" w:eastAsia="方正仿宋_GBK"/>
          <w:bCs/>
          <w:color w:val="auto"/>
          <w:sz w:val="24"/>
          <w:highlight w:val="none"/>
        </w:rPr>
        <w:t>投标人自</w:t>
      </w:r>
      <w:r>
        <w:rPr>
          <w:rFonts w:hint="default" w:ascii="Times New Roman" w:hAnsi="Times New Roman" w:eastAsia="方正仿宋_GBK"/>
          <w:bCs/>
          <w:color w:val="auto"/>
          <w:sz w:val="24"/>
          <w:highlight w:val="none"/>
          <w:u w:val="single"/>
          <w:lang w:val="en-US" w:eastAsia="zh-CN"/>
        </w:rPr>
        <w:t xml:space="preserve">     </w:t>
      </w:r>
      <w:r>
        <w:rPr>
          <w:rFonts w:hint="default" w:ascii="Times New Roman" w:hAnsi="Times New Roman" w:eastAsia="方正仿宋_GBK"/>
          <w:bCs/>
          <w:color w:val="auto"/>
          <w:sz w:val="24"/>
          <w:highlight w:val="none"/>
        </w:rPr>
        <w:t>年</w:t>
      </w:r>
      <w:r>
        <w:rPr>
          <w:rFonts w:hint="default" w:ascii="Times New Roman" w:hAnsi="Times New Roman" w:eastAsia="方正仿宋_GBK"/>
          <w:bCs/>
          <w:color w:val="auto"/>
          <w:sz w:val="24"/>
          <w:highlight w:val="none"/>
          <w:u w:val="single"/>
          <w:lang w:val="en-US" w:eastAsia="zh-CN"/>
        </w:rPr>
        <w:t xml:space="preserve"> </w:t>
      </w:r>
      <w:r>
        <w:rPr>
          <w:rFonts w:hint="default" w:ascii="Times New Roman" w:hAnsi="Times New Roman" w:eastAsia="方正仿宋_GBK"/>
          <w:bCs/>
          <w:color w:val="auto"/>
          <w:sz w:val="24"/>
          <w:highlight w:val="none"/>
        </w:rPr>
        <w:t>月</w:t>
      </w:r>
      <w:r>
        <w:rPr>
          <w:rFonts w:hint="default" w:ascii="Times New Roman" w:hAnsi="Times New Roman" w:eastAsia="方正仿宋_GBK"/>
          <w:bCs/>
          <w:color w:val="auto"/>
          <w:sz w:val="24"/>
          <w:highlight w:val="none"/>
          <w:u w:val="single"/>
          <w:lang w:val="en-US" w:eastAsia="zh-CN"/>
        </w:rPr>
        <w:t xml:space="preserve"> </w:t>
      </w:r>
      <w:r>
        <w:rPr>
          <w:rFonts w:hint="default" w:ascii="Times New Roman" w:hAnsi="Times New Roman" w:eastAsia="方正仿宋_GBK"/>
          <w:bCs/>
          <w:color w:val="auto"/>
          <w:sz w:val="24"/>
          <w:highlight w:val="none"/>
        </w:rPr>
        <w:t>日（近3年或以上）至</w:t>
      </w:r>
      <w:r>
        <w:rPr>
          <w:rFonts w:hint="default" w:ascii="Times New Roman" w:hAnsi="Times New Roman" w:eastAsia="方正仿宋_GBK" w:cs="Times New Roman"/>
          <w:bCs/>
          <w:color w:val="auto"/>
          <w:sz w:val="24"/>
          <w:highlight w:val="none"/>
          <w:u w:val="none"/>
          <w:lang w:eastAsia="zh-CN"/>
        </w:rPr>
        <w:t>今</w:t>
      </w:r>
      <w:r>
        <w:rPr>
          <w:rFonts w:hint="default" w:ascii="Times New Roman" w:hAnsi="Times New Roman" w:eastAsia="方正仿宋_GBK"/>
          <w:bCs/>
          <w:color w:val="auto"/>
          <w:sz w:val="24"/>
          <w:highlight w:val="none"/>
        </w:rPr>
        <w:t>完成过质量合格的类似工程业绩。类似工程是指单项合同金额为</w:t>
      </w:r>
      <w:r>
        <w:rPr>
          <w:rFonts w:hint="default" w:ascii="Times New Roman" w:hAnsi="Times New Roman" w:eastAsia="方正仿宋_GBK"/>
          <w:bCs/>
          <w:color w:val="auto"/>
          <w:sz w:val="24"/>
          <w:highlight w:val="none"/>
          <w:u w:val="single"/>
          <w:lang w:val="en-US" w:eastAsia="zh-CN"/>
        </w:rPr>
        <w:t xml:space="preserve">     </w:t>
      </w:r>
      <w:r>
        <w:rPr>
          <w:rFonts w:hint="default" w:ascii="Times New Roman" w:hAnsi="Times New Roman" w:eastAsia="方正仿宋_GBK"/>
          <w:bCs/>
          <w:color w:val="auto"/>
          <w:sz w:val="24"/>
          <w:highlight w:val="none"/>
        </w:rPr>
        <w:t>万或以上的</w:t>
      </w:r>
      <w:r>
        <w:rPr>
          <w:rFonts w:hint="default" w:ascii="Times New Roman" w:hAnsi="Times New Roman" w:eastAsia="方正仿宋_GBK"/>
          <w:bCs/>
          <w:color w:val="auto"/>
          <w:sz w:val="24"/>
          <w:highlight w:val="none"/>
          <w:lang w:eastAsia="zh-CN"/>
        </w:rPr>
        <w:t>农田建设项目</w:t>
      </w:r>
      <w:r>
        <w:rPr>
          <w:rFonts w:hint="default" w:ascii="Times New Roman" w:hAnsi="Times New Roman" w:eastAsia="方正仿宋_GBK"/>
          <w:bCs/>
          <w:color w:val="auto"/>
          <w:sz w:val="24"/>
          <w:highlight w:val="none"/>
        </w:rPr>
        <w:t>，或者</w:t>
      </w:r>
      <w:r>
        <w:rPr>
          <w:rFonts w:hint="default" w:ascii="Times New Roman" w:hAnsi="Times New Roman" w:eastAsia="方正仿宋_GBK"/>
          <w:bCs/>
          <w:color w:val="auto"/>
          <w:sz w:val="24"/>
          <w:highlight w:val="none"/>
          <w:u w:val="single"/>
        </w:rPr>
        <w:t xml:space="preserve">  （列举技术指标参数）  </w:t>
      </w:r>
      <w:r>
        <w:rPr>
          <w:rFonts w:hint="default" w:ascii="Times New Roman" w:hAnsi="Times New Roman" w:eastAsia="方正仿宋_GBK"/>
          <w:bCs/>
          <w:color w:val="auto"/>
          <w:sz w:val="24"/>
          <w:highlight w:val="none"/>
        </w:rPr>
        <w:t>。（如：面积为</w:t>
      </w:r>
      <w:r>
        <w:rPr>
          <w:rFonts w:hint="default" w:ascii="Times New Roman" w:hAnsi="Times New Roman" w:eastAsia="方正仿宋_GBK"/>
          <w:bCs/>
          <w:color w:val="auto"/>
          <w:sz w:val="24"/>
          <w:highlight w:val="none"/>
          <w:u w:val="single"/>
          <w:lang w:val="en-US" w:eastAsia="zh-CN"/>
        </w:rPr>
        <w:t xml:space="preserve">     </w:t>
      </w:r>
      <w:r>
        <w:rPr>
          <w:rFonts w:hint="default" w:ascii="Times New Roman" w:hAnsi="Times New Roman" w:eastAsia="方正仿宋_GBK"/>
          <w:bCs/>
          <w:color w:val="auto"/>
          <w:sz w:val="24"/>
          <w:highlight w:val="none"/>
        </w:rPr>
        <w:t>以上的</w:t>
      </w:r>
      <w:r>
        <w:rPr>
          <w:rFonts w:hint="default" w:ascii="Times New Roman" w:hAnsi="Times New Roman" w:eastAsia="方正仿宋_GBK"/>
          <w:bCs/>
          <w:color w:val="auto"/>
          <w:sz w:val="24"/>
          <w:highlight w:val="none"/>
          <w:lang w:eastAsia="zh-CN"/>
        </w:rPr>
        <w:t>农田建设项目</w:t>
      </w:r>
      <w:r>
        <w:rPr>
          <w:rFonts w:hint="default" w:ascii="Times New Roman" w:hAnsi="Times New Roman" w:eastAsia="方正仿宋_GBK"/>
          <w:bCs/>
          <w:color w:val="auto"/>
          <w:sz w:val="24"/>
          <w:highlight w:val="none"/>
        </w:rPr>
        <w:t>）（注：合同金额或者相关技术指标参数应当与工程项目的具体特点和实际需要相适应。）需提供中标通知书或免招标的证明、施工合同、竣工验收证明。</w:t>
      </w:r>
      <w:r>
        <w:rPr>
          <w:rFonts w:hint="default" w:ascii="Times New Roman" w:hAnsi="Times New Roman" w:eastAsia="方正仿宋_GBK" w:cs="Times New Roman"/>
          <w:color w:val="auto"/>
          <w:kern w:val="0"/>
          <w:sz w:val="24"/>
          <w:szCs w:val="24"/>
          <w:highlight w:val="none"/>
        </w:rPr>
        <w:t>类似业绩在资格审查结果公示期间一并进行公示。</w:t>
      </w:r>
    </w:p>
    <w:p w14:paraId="0F8DBEED">
      <w:pPr>
        <w:spacing w:beforeLines="0" w:afterLines="0" w:line="520" w:lineRule="exact"/>
        <w:ind w:firstLine="420" w:firstLineChars="200"/>
        <w:rPr>
          <w:rFonts w:hint="default" w:ascii="Times New Roman" w:hAnsi="Times New Roman" w:eastAsia="方正楷体_GBK"/>
          <w:color w:val="auto"/>
          <w:sz w:val="21"/>
          <w:szCs w:val="21"/>
          <w:highlight w:val="none"/>
        </w:rPr>
      </w:pPr>
      <w:r>
        <w:rPr>
          <w:rFonts w:hint="default" w:ascii="Times New Roman" w:hAnsi="Times New Roman" w:eastAsia="方正楷体_GBK"/>
          <w:color w:val="auto"/>
          <w:sz w:val="21"/>
          <w:szCs w:val="21"/>
          <w:highlight w:val="none"/>
        </w:rPr>
        <w:t>注：①类似工程完成时间以</w:t>
      </w:r>
      <w:r>
        <w:rPr>
          <w:rFonts w:hint="default" w:ascii="Times New Roman" w:hAnsi="Times New Roman" w:eastAsia="方正楷体_GBK"/>
          <w:color w:val="auto"/>
          <w:sz w:val="21"/>
          <w:szCs w:val="21"/>
          <w:highlight w:val="none"/>
          <w:lang w:eastAsia="zh-CN"/>
        </w:rPr>
        <w:t>竣工</w:t>
      </w:r>
      <w:r>
        <w:rPr>
          <w:rFonts w:hint="default" w:ascii="Times New Roman" w:hAnsi="Times New Roman" w:eastAsia="方正楷体_GBK"/>
          <w:color w:val="auto"/>
          <w:sz w:val="21"/>
          <w:szCs w:val="21"/>
          <w:highlight w:val="none"/>
        </w:rPr>
        <w:t>验收时间为准。</w:t>
      </w:r>
    </w:p>
    <w:p w14:paraId="6C00134C">
      <w:pPr>
        <w:spacing w:beforeLines="0" w:afterLines="0" w:line="520" w:lineRule="exact"/>
        <w:ind w:firstLine="420" w:firstLineChars="200"/>
        <w:rPr>
          <w:rFonts w:hint="default" w:ascii="Times New Roman" w:hAnsi="Times New Roman" w:eastAsia="方正楷体_GBK"/>
          <w:color w:val="auto"/>
          <w:sz w:val="21"/>
          <w:szCs w:val="21"/>
          <w:highlight w:val="none"/>
        </w:rPr>
      </w:pPr>
      <w:r>
        <w:rPr>
          <w:rFonts w:hint="default" w:ascii="Times New Roman" w:hAnsi="Times New Roman" w:eastAsia="方正楷体_GBK"/>
          <w:color w:val="auto"/>
          <w:sz w:val="21"/>
          <w:szCs w:val="21"/>
          <w:highlight w:val="none"/>
        </w:rPr>
        <w:t>②类似业绩证明的信息须明确显示该业绩项目名称、中标价、规模等信息。以上资料不能证明业绩规模的，须另提供可证明的其他资料。</w:t>
      </w:r>
    </w:p>
    <w:p w14:paraId="7F3B375F">
      <w:pPr>
        <w:spacing w:beforeLines="0" w:afterLines="0" w:line="520" w:lineRule="exact"/>
        <w:ind w:firstLine="420" w:firstLineChars="200"/>
        <w:rPr>
          <w:rFonts w:hint="default" w:ascii="Times New Roman" w:hAnsi="Times New Roman" w:eastAsia="方正楷体_GBK"/>
          <w:color w:val="auto"/>
          <w:sz w:val="21"/>
          <w:szCs w:val="21"/>
          <w:highlight w:val="none"/>
        </w:rPr>
      </w:pPr>
      <w:r>
        <w:rPr>
          <w:rFonts w:hint="default" w:ascii="Times New Roman" w:hAnsi="Times New Roman" w:eastAsia="方正楷体_GBK"/>
          <w:color w:val="auto"/>
          <w:sz w:val="21"/>
          <w:szCs w:val="21"/>
          <w:highlight w:val="none"/>
        </w:rPr>
        <w:t>③合同金额以中标通知书为准，中标通知书上没有金额或免招标的，以施工合同（不含补充合同）为准。如以上资料未载明合同金额的，则以建设单位提供的证明资料中载明的合同金额为准。</w:t>
      </w:r>
    </w:p>
    <w:p w14:paraId="192EBDA1">
      <w:pPr>
        <w:widowControl/>
        <w:numPr>
          <w:ilvl w:val="-1"/>
          <w:numId w:val="0"/>
        </w:numPr>
        <w:spacing w:beforeLines="0" w:afterLines="0" w:line="560" w:lineRule="exact"/>
        <w:ind w:left="0" w:leftChars="0" w:firstLine="480" w:firstLineChars="200"/>
        <w:jc w:val="left"/>
        <w:rPr>
          <w:rFonts w:hint="default" w:ascii="Times New Roman" w:hAnsi="Times New Roman" w:eastAsia="方正仿宋_GBK" w:cs="Times New Roman"/>
          <w:color w:val="auto"/>
          <w:kern w:val="0"/>
          <w:sz w:val="24"/>
          <w:szCs w:val="24"/>
          <w:highlight w:val="none"/>
        </w:rPr>
      </w:pPr>
      <w:r>
        <w:rPr>
          <w:rFonts w:hint="default" w:ascii="Times New Roman" w:hAnsi="Times New Roman" w:eastAsia="方正仿宋_GBK" w:cs="Times New Roman"/>
          <w:color w:val="auto"/>
          <w:kern w:val="0"/>
          <w:sz w:val="24"/>
          <w:szCs w:val="24"/>
          <w:highlight w:val="none"/>
          <w:lang w:val="en-US" w:eastAsia="zh-CN"/>
        </w:rPr>
        <w:t>3.6</w:t>
      </w:r>
      <w:r>
        <w:rPr>
          <w:rFonts w:hint="default" w:ascii="Times New Roman" w:hAnsi="Times New Roman" w:eastAsia="方正仿宋_GBK" w:cs="Times New Roman"/>
          <w:color w:val="auto"/>
          <w:kern w:val="0"/>
          <w:sz w:val="24"/>
          <w:szCs w:val="24"/>
          <w:highlight w:val="none"/>
        </w:rPr>
        <w:t>提交社保文件的要求</w:t>
      </w:r>
    </w:p>
    <w:p w14:paraId="26D2542C">
      <w:pPr>
        <w:widowControl/>
        <w:spacing w:beforeLines="0" w:afterLines="0" w:line="560" w:lineRule="exact"/>
        <w:ind w:firstLine="480" w:firstLineChars="200"/>
        <w:rPr>
          <w:rFonts w:hint="default" w:ascii="Times New Roman" w:hAnsi="Times New Roman" w:eastAsia="方正仿宋_GBK" w:cs="Times New Roman"/>
          <w:color w:val="auto"/>
          <w:kern w:val="0"/>
          <w:sz w:val="24"/>
          <w:szCs w:val="24"/>
          <w:highlight w:val="none"/>
        </w:rPr>
      </w:pPr>
      <w:r>
        <w:rPr>
          <w:rFonts w:hint="default" w:ascii="Times New Roman" w:hAnsi="Times New Roman" w:eastAsia="方正仿宋_GBK" w:cs="Times New Roman"/>
          <w:color w:val="auto"/>
          <w:kern w:val="0"/>
          <w:sz w:val="24"/>
          <w:szCs w:val="24"/>
          <w:highlight w:val="none"/>
        </w:rPr>
        <w:t>投标申请人须保证授权的委托代理人及项目部主要组成人员（项目负责人、技术负责人</w:t>
      </w:r>
      <w:r>
        <w:rPr>
          <w:rFonts w:hint="eastAsia" w:eastAsia="方正仿宋_GBK" w:cs="Times New Roman"/>
          <w:color w:val="auto"/>
          <w:kern w:val="0"/>
          <w:sz w:val="24"/>
          <w:szCs w:val="24"/>
          <w:highlight w:val="none"/>
          <w:lang w:eastAsia="zh-CN"/>
        </w:rPr>
        <w:t>、资料员、安全员</w:t>
      </w:r>
      <w:r>
        <w:rPr>
          <w:rFonts w:hint="default" w:ascii="Times New Roman" w:hAnsi="Times New Roman" w:eastAsia="方正仿宋_GBK" w:cs="Times New Roman"/>
          <w:color w:val="auto"/>
          <w:kern w:val="0"/>
          <w:sz w:val="24"/>
          <w:szCs w:val="24"/>
          <w:highlight w:val="none"/>
        </w:rPr>
        <w:t>）均为本单位的正式职工，必须具有离投标截止时间</w:t>
      </w:r>
      <w:r>
        <w:rPr>
          <w:rFonts w:hint="default" w:eastAsia="方正仿宋_GBK"/>
          <w:color w:val="auto"/>
          <w:kern w:val="0"/>
          <w:sz w:val="24"/>
          <w:highlight w:val="none"/>
        </w:rPr>
        <w:t>最近</w:t>
      </w:r>
      <w:r>
        <w:rPr>
          <w:rFonts w:hint="eastAsia" w:eastAsia="方正仿宋_GBK"/>
          <w:color w:val="auto"/>
          <w:kern w:val="0"/>
          <w:sz w:val="24"/>
          <w:highlight w:val="none"/>
          <w:u w:val="single"/>
          <w:lang w:eastAsia="zh-CN"/>
        </w:rPr>
        <w:t xml:space="preserve"> </w:t>
      </w:r>
      <w:r>
        <w:rPr>
          <w:rFonts w:hint="eastAsia" w:eastAsia="方正仿宋_GBK"/>
          <w:color w:val="auto"/>
          <w:kern w:val="0"/>
          <w:sz w:val="24"/>
          <w:highlight w:val="none"/>
          <w:u w:val="single"/>
          <w:lang w:val="en-US" w:eastAsia="zh-CN"/>
        </w:rPr>
        <w:t xml:space="preserve">   </w:t>
      </w:r>
      <w:r>
        <w:rPr>
          <w:rFonts w:hint="default" w:eastAsia="方正仿宋_GBK"/>
          <w:color w:val="auto"/>
          <w:kern w:val="0"/>
          <w:sz w:val="24"/>
          <w:highlight w:val="none"/>
        </w:rPr>
        <w:t>个月内</w:t>
      </w:r>
      <w:r>
        <w:rPr>
          <w:rFonts w:hint="default" w:ascii="Times New Roman" w:hAnsi="Times New Roman" w:eastAsia="方正仿宋_GBK" w:cs="Times New Roman"/>
          <w:color w:val="auto"/>
          <w:kern w:val="0"/>
          <w:sz w:val="24"/>
          <w:szCs w:val="24"/>
          <w:highlight w:val="none"/>
        </w:rPr>
        <w:t>在本单位缴纳的社保证明文件。</w:t>
      </w:r>
    </w:p>
    <w:p w14:paraId="34ED79F4">
      <w:pPr>
        <w:widowControl/>
        <w:numPr>
          <w:ilvl w:val="-1"/>
          <w:numId w:val="0"/>
        </w:numPr>
        <w:spacing w:beforeLines="0" w:afterLines="0" w:line="560" w:lineRule="exact"/>
        <w:ind w:left="0" w:leftChars="0" w:firstLine="480" w:firstLineChars="200"/>
        <w:jc w:val="left"/>
        <w:rPr>
          <w:rFonts w:hint="default" w:ascii="Times New Roman" w:hAnsi="Times New Roman" w:eastAsia="方正仿宋_GBK" w:cs="Times New Roman"/>
          <w:color w:val="auto"/>
          <w:kern w:val="0"/>
          <w:sz w:val="24"/>
          <w:szCs w:val="24"/>
          <w:highlight w:val="none"/>
        </w:rPr>
      </w:pPr>
      <w:r>
        <w:rPr>
          <w:rFonts w:hint="default" w:ascii="Times New Roman" w:hAnsi="Times New Roman" w:eastAsia="方正仿宋_GBK" w:cs="Times New Roman"/>
          <w:color w:val="auto"/>
          <w:kern w:val="0"/>
          <w:sz w:val="24"/>
          <w:szCs w:val="24"/>
          <w:highlight w:val="none"/>
          <w:lang w:val="en-US" w:eastAsia="zh-CN"/>
        </w:rPr>
        <w:t>3.7</w:t>
      </w:r>
      <w:r>
        <w:rPr>
          <w:rFonts w:hint="default" w:ascii="Times New Roman" w:hAnsi="Times New Roman" w:eastAsia="方正仿宋_GBK" w:cs="Times New Roman"/>
          <w:color w:val="auto"/>
          <w:kern w:val="0"/>
          <w:sz w:val="24"/>
          <w:szCs w:val="24"/>
          <w:highlight w:val="none"/>
        </w:rPr>
        <w:t>关于联合体投标</w:t>
      </w:r>
    </w:p>
    <w:p w14:paraId="54A8F3FA">
      <w:pPr>
        <w:snapToGrid w:val="0"/>
        <w:spacing w:beforeLines="0" w:afterLines="0" w:line="560" w:lineRule="exact"/>
        <w:ind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本次招标</w:t>
      </w:r>
      <w:r>
        <w:rPr>
          <w:rFonts w:hint="default" w:ascii="Times New Roman" w:hAnsi="Times New Roman" w:eastAsia="方正仿宋_GBK"/>
          <w:color w:val="auto"/>
          <w:sz w:val="24"/>
          <w:szCs w:val="24"/>
          <w:highlight w:val="none"/>
          <w:u w:val="single"/>
        </w:rPr>
        <w:t>（接受/不接受）</w:t>
      </w:r>
      <w:r>
        <w:rPr>
          <w:rFonts w:hint="default" w:ascii="Times New Roman" w:hAnsi="Times New Roman" w:eastAsia="方正仿宋_GBK"/>
          <w:color w:val="auto"/>
          <w:sz w:val="24"/>
          <w:szCs w:val="24"/>
          <w:highlight w:val="none"/>
        </w:rPr>
        <w:t>联合体投标。</w:t>
      </w:r>
    </w:p>
    <w:p w14:paraId="0FF5CA9E">
      <w:pPr>
        <w:snapToGrid/>
        <w:spacing w:beforeLines="0" w:afterLines="0" w:line="520" w:lineRule="exact"/>
        <w:ind w:firstLine="420" w:firstLineChars="200"/>
        <w:rPr>
          <w:rFonts w:hint="default" w:ascii="Times New Roman" w:hAnsi="Times New Roman" w:eastAsia="方正楷体_GBK"/>
          <w:color w:val="auto"/>
          <w:sz w:val="21"/>
          <w:szCs w:val="21"/>
          <w:highlight w:val="none"/>
          <w:u w:val="none"/>
          <w:lang w:val="en-US" w:eastAsia="zh-CN"/>
        </w:rPr>
      </w:pPr>
      <w:r>
        <w:rPr>
          <w:rFonts w:hint="default" w:eastAsia="方正楷体_GBK"/>
          <w:color w:val="auto"/>
          <w:sz w:val="21"/>
          <w:szCs w:val="21"/>
          <w:highlight w:val="none"/>
          <w:lang w:val="en-US" w:eastAsia="zh-CN"/>
        </w:rPr>
        <w:t>注：</w:t>
      </w:r>
      <w:r>
        <w:rPr>
          <w:rFonts w:hint="default" w:ascii="Times New Roman" w:hAnsi="Times New Roman" w:eastAsia="方正楷体_GBK"/>
          <w:color w:val="auto"/>
          <w:sz w:val="21"/>
          <w:szCs w:val="21"/>
          <w:highlight w:val="none"/>
          <w:u w:val="none"/>
        </w:rPr>
        <w:t>（采用单一资质的，招标人应明确是否允许联合体，涉及多资质的招标人应允许联合体投标；但法律规定应同时具备的除外）</w:t>
      </w:r>
    </w:p>
    <w:p w14:paraId="1B7FBED4">
      <w:pPr>
        <w:snapToGrid w:val="0"/>
        <w:spacing w:beforeLines="0" w:afterLines="0" w:line="560" w:lineRule="exact"/>
        <w:ind w:left="0" w:leftChars="0" w:firstLine="480" w:firstLineChars="200"/>
        <w:rPr>
          <w:rFonts w:hint="default" w:ascii="Times New Roman" w:hAnsi="Times New Roman" w:eastAsia="方正仿宋_GBK" w:cs="Times New Roman"/>
          <w:color w:val="auto"/>
          <w:sz w:val="24"/>
          <w:szCs w:val="24"/>
          <w:highlight w:val="none"/>
          <w:u w:val="none"/>
          <w:lang w:val="en-US" w:eastAsia="zh-CN"/>
        </w:rPr>
      </w:pPr>
      <w:r>
        <w:rPr>
          <w:rFonts w:hint="default" w:ascii="Times New Roman" w:hAnsi="Times New Roman" w:eastAsia="方正仿宋_GBK" w:cs="Times New Roman"/>
          <w:color w:val="auto"/>
          <w:sz w:val="24"/>
          <w:highlight w:val="none"/>
          <w:lang w:val="en-US" w:eastAsia="zh-CN"/>
        </w:rPr>
        <w:t>3.8</w:t>
      </w:r>
      <w:r>
        <w:rPr>
          <w:rFonts w:hint="default" w:ascii="Times New Roman" w:hAnsi="Times New Roman" w:eastAsia="方正仿宋_GBK"/>
          <w:color w:val="auto"/>
          <w:sz w:val="24"/>
          <w:highlight w:val="none"/>
        </w:rPr>
        <w:t>投标人已按照附件一的内容签署盖章的投标人声明。</w:t>
      </w:r>
    </w:p>
    <w:p w14:paraId="2E4A5D98">
      <w:pPr>
        <w:snapToGrid w:val="0"/>
        <w:spacing w:beforeLines="0" w:afterLines="0" w:line="560" w:lineRule="exact"/>
        <w:ind w:left="0" w:leftChars="0" w:firstLine="480" w:firstLineChars="200"/>
        <w:rPr>
          <w:rFonts w:hint="default" w:ascii="Times New Roman" w:hAnsi="Times New Roman" w:eastAsia="方正仿宋_GBK" w:cs="Times New Roman"/>
          <w:color w:val="auto"/>
          <w:sz w:val="24"/>
          <w:szCs w:val="24"/>
          <w:highlight w:val="none"/>
          <w:u w:val="none"/>
        </w:rPr>
      </w:pPr>
      <w:r>
        <w:rPr>
          <w:rFonts w:hint="default" w:ascii="Times New Roman" w:hAnsi="Times New Roman" w:eastAsia="方正仿宋_GBK" w:cs="Times New Roman"/>
          <w:color w:val="auto"/>
          <w:sz w:val="24"/>
          <w:szCs w:val="24"/>
          <w:highlight w:val="none"/>
          <w:u w:val="none"/>
          <w:lang w:val="en-US" w:eastAsia="zh-CN"/>
        </w:rPr>
        <w:t>3.9</w:t>
      </w:r>
      <w:r>
        <w:rPr>
          <w:rFonts w:hint="default" w:ascii="Times New Roman" w:hAnsi="Times New Roman" w:eastAsia="方正仿宋_GBK" w:cs="Times New Roman"/>
          <w:color w:val="auto"/>
          <w:sz w:val="24"/>
          <w:szCs w:val="24"/>
          <w:highlight w:val="none"/>
          <w:u w:val="none"/>
        </w:rPr>
        <w:t>投标人未被列入“在一定期限内依法取消参加依法必须进行招标的项目的投标资格”，具体名单以递交投标文件截止时间“信用广州”公布的“黑名单”为准。</w:t>
      </w:r>
    </w:p>
    <w:p w14:paraId="22AA486E">
      <w:pPr>
        <w:snapToGrid w:val="0"/>
        <w:spacing w:beforeLines="0" w:afterLines="0" w:line="560" w:lineRule="exact"/>
        <w:ind w:left="0" w:leftChars="0" w:firstLine="480" w:firstLineChars="200"/>
        <w:rPr>
          <w:rFonts w:hint="eastAsia" w:eastAsia="方正仿宋_GBK"/>
          <w:color w:val="auto"/>
          <w:sz w:val="24"/>
          <w:highlight w:val="none"/>
          <w:u w:val="none"/>
          <w:lang w:eastAsia="zh-CN"/>
        </w:rPr>
      </w:pPr>
      <w:r>
        <w:rPr>
          <w:rFonts w:hint="eastAsia" w:eastAsia="方正仿宋_GBK" w:cs="Times New Roman"/>
          <w:color w:val="auto"/>
          <w:sz w:val="24"/>
          <w:szCs w:val="24"/>
          <w:highlight w:val="none"/>
          <w:u w:val="none"/>
          <w:lang w:val="en-US" w:eastAsia="zh-CN"/>
        </w:rPr>
        <w:t>3.10</w:t>
      </w:r>
      <w:r>
        <w:rPr>
          <w:rFonts w:hint="eastAsia" w:eastAsia="方正仿宋_GBK"/>
          <w:color w:val="auto"/>
          <w:sz w:val="24"/>
          <w:highlight w:val="none"/>
          <w:u w:val="none"/>
        </w:rPr>
        <w:t>在投标截止时间前，未被列入拖欠农民工工资失信联合惩戒对象名单和失信被执行人。</w:t>
      </w:r>
    </w:p>
    <w:p w14:paraId="778267E3">
      <w:pPr>
        <w:pStyle w:val="3"/>
        <w:spacing w:before="0" w:beforeLines="0" w:after="0" w:afterLines="0" w:line="560" w:lineRule="exact"/>
        <w:ind w:firstLine="0" w:firstLineChars="0"/>
        <w:jc w:val="both"/>
        <w:rPr>
          <w:rFonts w:hint="default" w:ascii="Times New Roman" w:hAnsi="Times New Roman" w:eastAsia="方正黑体_GBK"/>
          <w:b w:val="0"/>
          <w:bCs w:val="0"/>
          <w:color w:val="auto"/>
          <w:sz w:val="24"/>
          <w:szCs w:val="24"/>
          <w:highlight w:val="none"/>
        </w:rPr>
      </w:pPr>
      <w:bookmarkStart w:id="29" w:name="_Toc2255"/>
      <w:bookmarkStart w:id="30" w:name="_Toc21787629"/>
      <w:r>
        <w:rPr>
          <w:rFonts w:hint="default" w:ascii="Times New Roman" w:hAnsi="Times New Roman" w:eastAsia="方正黑体_GBK" w:cs="Times New Roman"/>
          <w:b w:val="0"/>
          <w:bCs w:val="0"/>
          <w:color w:val="auto"/>
          <w:sz w:val="24"/>
          <w:szCs w:val="24"/>
          <w:highlight w:val="none"/>
          <w:lang w:val="en-US" w:eastAsia="zh-CN"/>
        </w:rPr>
        <w:t>4.</w:t>
      </w:r>
      <w:r>
        <w:rPr>
          <w:rFonts w:hint="default" w:ascii="Times New Roman" w:hAnsi="Times New Roman" w:eastAsia="方正黑体_GBK"/>
          <w:b w:val="0"/>
          <w:bCs w:val="0"/>
          <w:color w:val="auto"/>
          <w:sz w:val="24"/>
          <w:szCs w:val="24"/>
          <w:highlight w:val="none"/>
        </w:rPr>
        <w:t>招标公告</w:t>
      </w:r>
      <w:r>
        <w:rPr>
          <w:rFonts w:hint="default" w:ascii="Times New Roman" w:hAnsi="Times New Roman" w:eastAsia="方正黑体_GBK"/>
          <w:b w:val="0"/>
          <w:bCs w:val="0"/>
          <w:color w:val="auto"/>
          <w:sz w:val="24"/>
          <w:szCs w:val="24"/>
          <w:highlight w:val="none"/>
          <w:lang w:eastAsia="zh-CN"/>
        </w:rPr>
        <w:t>发布</w:t>
      </w:r>
      <w:r>
        <w:rPr>
          <w:rFonts w:hint="default" w:ascii="Times New Roman" w:hAnsi="Times New Roman" w:eastAsia="方正黑体_GBK"/>
          <w:b w:val="0"/>
          <w:bCs w:val="0"/>
          <w:color w:val="auto"/>
          <w:sz w:val="24"/>
          <w:szCs w:val="24"/>
          <w:highlight w:val="none"/>
        </w:rPr>
        <w:t>和招标文件的获取</w:t>
      </w:r>
      <w:bookmarkEnd w:id="29"/>
      <w:bookmarkEnd w:id="30"/>
    </w:p>
    <w:p w14:paraId="04D1D0C8">
      <w:pPr>
        <w:widowControl/>
        <w:numPr>
          <w:ilvl w:val="-1"/>
          <w:numId w:val="0"/>
        </w:numPr>
        <w:shd w:val="clear" w:color="auto" w:fill="FFFFFF"/>
        <w:snapToGrid w:val="0"/>
        <w:spacing w:beforeLines="0" w:afterLines="0" w:line="560" w:lineRule="exact"/>
        <w:ind w:left="0" w:firstLine="480" w:firstLineChars="200"/>
        <w:rPr>
          <w:rFonts w:hint="default" w:ascii="Times New Roman" w:hAnsi="Times New Roman" w:eastAsia="方正仿宋_GBK"/>
          <w:bCs/>
          <w:color w:val="auto"/>
          <w:sz w:val="24"/>
          <w:highlight w:val="none"/>
        </w:rPr>
      </w:pPr>
      <w:r>
        <w:rPr>
          <w:rFonts w:hint="default" w:ascii="Times New Roman" w:hAnsi="Times New Roman" w:eastAsia="方正仿宋_GBK" w:cs="Times New Roman"/>
          <w:bCs/>
          <w:color w:val="auto"/>
          <w:sz w:val="24"/>
          <w:highlight w:val="none"/>
          <w:lang w:val="en-US" w:eastAsia="zh-CN"/>
        </w:rPr>
        <w:t>4.1</w:t>
      </w:r>
      <w:r>
        <w:rPr>
          <w:rFonts w:hint="default" w:ascii="Times New Roman" w:hAnsi="Times New Roman" w:eastAsia="方正仿宋_GBK"/>
          <w:bCs/>
          <w:color w:val="auto"/>
          <w:sz w:val="24"/>
          <w:highlight w:val="none"/>
        </w:rPr>
        <w:t>招标公告发布时间</w:t>
      </w:r>
    </w:p>
    <w:p w14:paraId="0DA3E27B">
      <w:pPr>
        <w:widowControl/>
        <w:shd w:val="clear" w:color="auto" w:fill="FFFFFF"/>
        <w:snapToGrid w:val="0"/>
        <w:spacing w:beforeLines="0" w:afterLines="0" w:line="560" w:lineRule="exact"/>
        <w:ind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bCs/>
          <w:color w:val="auto"/>
          <w:sz w:val="24"/>
          <w:highlight w:val="none"/>
        </w:rPr>
        <w:t>从____年____月____日至____年____月____日___时____分</w:t>
      </w:r>
      <w:r>
        <w:rPr>
          <w:rFonts w:hint="default" w:ascii="Times New Roman" w:hAnsi="Times New Roman" w:eastAsia="方正仿宋_GBK"/>
          <w:bCs/>
          <w:color w:val="auto"/>
          <w:sz w:val="24"/>
          <w:highlight w:val="none"/>
          <w:lang w:eastAsia="zh-CN"/>
        </w:rPr>
        <w:t>，凡有意参加投标者，请登录</w:t>
      </w:r>
      <w:r>
        <w:rPr>
          <w:rFonts w:hint="default" w:ascii="Times New Roman" w:hAnsi="Times New Roman" w:eastAsia="方正仿宋_GBK" w:cs="Times New Roman"/>
          <w:bCs/>
          <w:color w:val="auto"/>
          <w:sz w:val="24"/>
          <w:highlight w:val="none"/>
          <w:lang w:eastAsia="zh-CN"/>
        </w:rPr>
        <w:t>广州交易集团有限公司（广州公共资源交易中心）</w:t>
      </w:r>
      <w:r>
        <w:rPr>
          <w:rFonts w:hint="default" w:ascii="Times New Roman" w:hAnsi="Times New Roman" w:eastAsia="方正仿宋_GBK" w:cs="Times New Roman"/>
          <w:bCs/>
          <w:color w:val="auto"/>
          <w:sz w:val="24"/>
          <w:highlight w:val="none"/>
        </w:rPr>
        <w:t>网</w:t>
      </w:r>
      <w:r>
        <w:rPr>
          <w:rFonts w:hint="default" w:ascii="Times New Roman" w:hAnsi="Times New Roman" w:eastAsia="方正仿宋_GBK"/>
          <w:bCs/>
          <w:color w:val="auto"/>
          <w:sz w:val="24"/>
          <w:highlight w:val="none"/>
          <w:lang w:eastAsia="zh-CN"/>
        </w:rPr>
        <w:t>下载电子招标文件。</w:t>
      </w:r>
      <w:r>
        <w:rPr>
          <w:rFonts w:hint="default" w:ascii="Times New Roman" w:hAnsi="Times New Roman" w:eastAsia="方正仿宋_GBK"/>
          <w:bCs/>
          <w:color w:val="auto"/>
          <w:sz w:val="24"/>
          <w:highlight w:val="none"/>
        </w:rPr>
        <w:t>（注：发布招标公告的时间为招标公告发出之日起至投标截止时间止）。</w:t>
      </w:r>
    </w:p>
    <w:p w14:paraId="01C61CA9">
      <w:pPr>
        <w:widowControl/>
        <w:numPr>
          <w:ilvl w:val="-1"/>
          <w:numId w:val="0"/>
        </w:numPr>
        <w:shd w:val="clear" w:color="auto" w:fill="FFFFFF"/>
        <w:snapToGrid w:val="0"/>
        <w:spacing w:beforeLines="0" w:afterLines="0" w:line="560" w:lineRule="exact"/>
        <w:ind w:left="0" w:firstLine="480" w:firstLineChars="200"/>
        <w:rPr>
          <w:rFonts w:hint="default" w:ascii="Times New Roman" w:hAnsi="Times New Roman" w:eastAsia="方正仿宋_GBK"/>
          <w:bCs/>
          <w:color w:val="auto"/>
          <w:sz w:val="24"/>
          <w:highlight w:val="none"/>
        </w:rPr>
      </w:pPr>
      <w:r>
        <w:rPr>
          <w:rFonts w:hint="default" w:ascii="Times New Roman" w:hAnsi="Times New Roman" w:eastAsia="方正仿宋_GBK" w:cs="Times New Roman"/>
          <w:bCs/>
          <w:color w:val="auto"/>
          <w:sz w:val="24"/>
          <w:highlight w:val="none"/>
          <w:lang w:val="en-US" w:eastAsia="zh-CN"/>
        </w:rPr>
        <w:t>4.2</w:t>
      </w:r>
      <w:r>
        <w:rPr>
          <w:rFonts w:hint="default" w:ascii="Times New Roman" w:hAnsi="Times New Roman" w:eastAsia="方正仿宋_GBK"/>
          <w:bCs/>
          <w:color w:val="auto"/>
          <w:sz w:val="24"/>
          <w:highlight w:val="none"/>
        </w:rPr>
        <w:t>招标文件获取方式</w:t>
      </w:r>
    </w:p>
    <w:p w14:paraId="150065B4">
      <w:pPr>
        <w:widowControl/>
        <w:shd w:val="clear" w:color="auto" w:fill="FFFFFF"/>
        <w:snapToGrid w:val="0"/>
        <w:spacing w:beforeLines="0" w:afterLines="0" w:line="560" w:lineRule="exact"/>
        <w:ind w:firstLine="480" w:firstLineChars="200"/>
        <w:rPr>
          <w:rFonts w:hint="default" w:ascii="Times New Roman" w:hAnsi="Times New Roman" w:eastAsia="方正仿宋_GBK" w:cs="Times New Roman"/>
          <w:color w:val="auto"/>
          <w:kern w:val="0"/>
          <w:sz w:val="24"/>
          <w:szCs w:val="24"/>
          <w:highlight w:val="none"/>
        </w:rPr>
      </w:pPr>
      <w:r>
        <w:rPr>
          <w:rFonts w:hint="default" w:ascii="Times New Roman" w:hAnsi="Times New Roman" w:eastAsia="方正仿宋_GBK" w:cs="Times New Roman"/>
          <w:color w:val="auto"/>
          <w:kern w:val="0"/>
          <w:sz w:val="24"/>
          <w:szCs w:val="24"/>
          <w:highlight w:val="none"/>
        </w:rPr>
        <w:t>本项</w:t>
      </w:r>
      <w:r>
        <w:rPr>
          <w:rFonts w:hint="default" w:ascii="Times New Roman" w:hAnsi="Times New Roman" w:eastAsia="方正仿宋_GBK" w:cs="Times New Roman"/>
          <w:color w:val="auto"/>
          <w:kern w:val="2"/>
          <w:sz w:val="24"/>
          <w:szCs w:val="24"/>
          <w:highlight w:val="none"/>
        </w:rPr>
        <w:t>目招标文件随招标公告一并在</w:t>
      </w:r>
      <w:r>
        <w:rPr>
          <w:rFonts w:hint="default" w:ascii="Times New Roman" w:hAnsi="Times New Roman" w:eastAsia="方正仿宋_GBK" w:cs="Times New Roman"/>
          <w:color w:val="auto"/>
          <w:sz w:val="24"/>
          <w:szCs w:val="24"/>
          <w:highlight w:val="none"/>
          <w:lang w:eastAsia="zh-CN"/>
        </w:rPr>
        <w:t>广东省招标投标监管网</w:t>
      </w:r>
      <w:r>
        <w:rPr>
          <w:rFonts w:hint="default" w:ascii="Times New Roman" w:hAnsi="Times New Roman" w:eastAsia="方正仿宋_GBK"/>
          <w:color w:val="auto"/>
          <w:sz w:val="24"/>
          <w:szCs w:val="24"/>
          <w:highlight w:val="none"/>
        </w:rPr>
        <w:t>发布</w:t>
      </w:r>
      <w:r>
        <w:rPr>
          <w:rFonts w:hint="default" w:ascii="Times New Roman" w:hAnsi="Times New Roman" w:eastAsia="方正仿宋_GBK" w:cs="Times New Roman"/>
          <w:color w:val="auto"/>
          <w:kern w:val="2"/>
          <w:sz w:val="24"/>
          <w:szCs w:val="24"/>
          <w:highlight w:val="none"/>
        </w:rPr>
        <w:t>，由投标人自行下载。</w:t>
      </w:r>
    </w:p>
    <w:p w14:paraId="26FCFCE4">
      <w:pPr>
        <w:widowControl/>
        <w:numPr>
          <w:ilvl w:val="-1"/>
          <w:numId w:val="0"/>
        </w:numPr>
        <w:shd w:val="clear" w:color="auto" w:fill="FFFFFF"/>
        <w:snapToGrid w:val="0"/>
        <w:spacing w:beforeLines="0" w:afterLines="0" w:line="560" w:lineRule="exact"/>
        <w:ind w:left="0" w:firstLine="480" w:firstLineChars="200"/>
        <w:rPr>
          <w:rFonts w:hint="default" w:ascii="Times New Roman" w:hAnsi="Times New Roman" w:eastAsia="方正仿宋_GBK"/>
          <w:bCs/>
          <w:color w:val="auto"/>
          <w:sz w:val="24"/>
          <w:highlight w:val="none"/>
        </w:rPr>
      </w:pPr>
      <w:r>
        <w:rPr>
          <w:rFonts w:hint="default" w:ascii="Times New Roman" w:hAnsi="Times New Roman" w:eastAsia="方正仿宋_GBK" w:cs="Times New Roman"/>
          <w:bCs/>
          <w:color w:val="auto"/>
          <w:sz w:val="24"/>
          <w:highlight w:val="none"/>
          <w:lang w:val="en-US" w:eastAsia="zh-CN"/>
        </w:rPr>
        <w:t>4.3</w:t>
      </w:r>
      <w:r>
        <w:rPr>
          <w:rFonts w:hint="default" w:ascii="Times New Roman" w:hAnsi="Times New Roman" w:eastAsia="方正仿宋_GBK"/>
          <w:bCs/>
          <w:color w:val="auto"/>
          <w:sz w:val="24"/>
          <w:highlight w:val="none"/>
        </w:rPr>
        <w:t>招标公告网上发布时，同时</w:t>
      </w:r>
      <w:r>
        <w:rPr>
          <w:rFonts w:hint="default" w:ascii="Times New Roman" w:hAnsi="Times New Roman" w:eastAsia="方正仿宋_GBK" w:cs="Times New Roman"/>
          <w:color w:val="auto"/>
          <w:kern w:val="2"/>
          <w:sz w:val="24"/>
          <w:szCs w:val="24"/>
          <w:highlight w:val="none"/>
        </w:rPr>
        <w:t>在</w:t>
      </w:r>
      <w:r>
        <w:rPr>
          <w:rFonts w:hint="default" w:ascii="Times New Roman" w:hAnsi="Times New Roman" w:eastAsia="方正仿宋_GBK" w:cs="Times New Roman"/>
          <w:color w:val="auto"/>
          <w:sz w:val="24"/>
          <w:szCs w:val="24"/>
          <w:highlight w:val="none"/>
          <w:lang w:eastAsia="zh-CN"/>
        </w:rPr>
        <w:t>广东省招标投标监管网</w:t>
      </w:r>
      <w:r>
        <w:rPr>
          <w:rFonts w:hint="default" w:ascii="Times New Roman" w:hAnsi="Times New Roman" w:eastAsia="方正仿宋_GBK"/>
          <w:bCs/>
          <w:color w:val="auto"/>
          <w:sz w:val="24"/>
          <w:highlight w:val="none"/>
        </w:rPr>
        <w:t>发布招标文件、施工图纸、</w:t>
      </w:r>
      <w:r>
        <w:rPr>
          <w:rFonts w:hint="default" w:ascii="Times New Roman" w:hAnsi="Times New Roman" w:eastAsia="方正仿宋_GBK"/>
          <w:bCs/>
          <w:color w:val="auto"/>
          <w:sz w:val="24"/>
          <w:highlight w:val="none"/>
          <w:lang w:eastAsia="zh-CN"/>
        </w:rPr>
        <w:t>最高投标限价</w:t>
      </w:r>
      <w:r>
        <w:rPr>
          <w:rFonts w:hint="default" w:ascii="Times New Roman" w:hAnsi="Times New Roman" w:eastAsia="方正仿宋_GBK"/>
          <w:bCs/>
          <w:color w:val="auto"/>
          <w:sz w:val="24"/>
          <w:highlight w:val="none"/>
        </w:rPr>
        <w:t>。</w:t>
      </w:r>
    </w:p>
    <w:p w14:paraId="0198009C">
      <w:pPr>
        <w:widowControl/>
        <w:numPr>
          <w:ilvl w:val="-1"/>
          <w:numId w:val="0"/>
        </w:numPr>
        <w:shd w:val="clear" w:color="auto" w:fill="FFFFFF"/>
        <w:snapToGrid w:val="0"/>
        <w:spacing w:beforeLines="0" w:afterLines="0" w:line="560" w:lineRule="exact"/>
        <w:ind w:left="0" w:firstLine="480" w:firstLineChars="200"/>
        <w:rPr>
          <w:rFonts w:hint="default" w:ascii="Times New Roman" w:hAnsi="Times New Roman" w:eastAsia="方正仿宋_GBK"/>
          <w:bCs/>
          <w:color w:val="auto"/>
          <w:sz w:val="24"/>
          <w:highlight w:val="none"/>
        </w:rPr>
      </w:pPr>
      <w:r>
        <w:rPr>
          <w:rFonts w:hint="default" w:ascii="Times New Roman" w:hAnsi="Times New Roman" w:eastAsia="方正仿宋_GBK" w:cs="Times New Roman"/>
          <w:bCs/>
          <w:color w:val="auto"/>
          <w:sz w:val="24"/>
          <w:highlight w:val="none"/>
          <w:lang w:val="en-US" w:eastAsia="zh-CN"/>
        </w:rPr>
        <w:t>4.4</w:t>
      </w:r>
      <w:r>
        <w:rPr>
          <w:rFonts w:hint="default" w:ascii="Times New Roman" w:hAnsi="Times New Roman" w:eastAsia="方正仿宋_GBK"/>
          <w:bCs/>
          <w:color w:val="auto"/>
          <w:sz w:val="24"/>
          <w:highlight w:val="none"/>
          <w:lang w:eastAsia="zh-CN"/>
        </w:rPr>
        <w:t>发布</w:t>
      </w:r>
      <w:r>
        <w:rPr>
          <w:rFonts w:hint="default" w:ascii="Times New Roman" w:hAnsi="Times New Roman" w:eastAsia="方正仿宋_GBK"/>
          <w:bCs/>
          <w:color w:val="auto"/>
          <w:sz w:val="24"/>
          <w:highlight w:val="none"/>
        </w:rPr>
        <w:t>公告</w:t>
      </w:r>
      <w:r>
        <w:rPr>
          <w:rFonts w:hint="default" w:ascii="Times New Roman" w:hAnsi="Times New Roman" w:eastAsia="方正仿宋_GBK"/>
          <w:bCs/>
          <w:color w:val="auto"/>
          <w:sz w:val="24"/>
          <w:highlight w:val="none"/>
          <w:lang w:eastAsia="zh-CN"/>
        </w:rPr>
        <w:t>的</w:t>
      </w:r>
      <w:r>
        <w:rPr>
          <w:rFonts w:hint="default" w:ascii="Times New Roman" w:hAnsi="Times New Roman" w:eastAsia="方正仿宋_GBK"/>
          <w:bCs/>
          <w:color w:val="auto"/>
          <w:sz w:val="24"/>
          <w:highlight w:val="none"/>
        </w:rPr>
        <w:t>媒</w:t>
      </w:r>
      <w:r>
        <w:rPr>
          <w:rFonts w:hint="default" w:ascii="Times New Roman" w:hAnsi="Times New Roman" w:eastAsia="方正仿宋_GBK"/>
          <w:bCs/>
          <w:color w:val="auto"/>
          <w:sz w:val="24"/>
          <w:highlight w:val="none"/>
          <w:lang w:eastAsia="zh-CN"/>
        </w:rPr>
        <w:t>介</w:t>
      </w:r>
    </w:p>
    <w:p w14:paraId="1CF3A5DE">
      <w:pPr>
        <w:widowControl/>
        <w:shd w:val="clear" w:color="auto" w:fill="FFFFFF"/>
        <w:snapToGrid w:val="0"/>
        <w:spacing w:beforeLines="0" w:afterLines="0" w:line="560" w:lineRule="exact"/>
        <w:ind w:firstLine="480" w:firstLineChars="200"/>
        <w:rPr>
          <w:rFonts w:hint="eastAsia" w:ascii="Times New Roman" w:hAnsi="Times New Roman" w:eastAsia="方正仿宋_GBK"/>
          <w:bCs/>
          <w:color w:val="auto"/>
          <w:sz w:val="24"/>
          <w:highlight w:val="none"/>
          <w:lang w:val="en-US" w:eastAsia="zh-CN"/>
        </w:rPr>
      </w:pPr>
      <w:r>
        <w:rPr>
          <w:rFonts w:hint="default" w:ascii="Times New Roman" w:hAnsi="Times New Roman" w:eastAsia="方正仿宋_GBK"/>
          <w:bCs/>
          <w:color w:val="auto"/>
          <w:sz w:val="24"/>
          <w:highlight w:val="none"/>
        </w:rPr>
        <w:t>本公告在</w:t>
      </w:r>
      <w:r>
        <w:rPr>
          <w:rFonts w:hint="default" w:ascii="Times New Roman" w:hAnsi="Times New Roman" w:eastAsia="方正仿宋_GBK"/>
          <w:bCs/>
          <w:color w:val="auto"/>
          <w:sz w:val="24"/>
          <w:highlight w:val="none"/>
          <w:lang w:eastAsia="zh-CN"/>
        </w:rPr>
        <w:t>广州交易集团有限公司（广州公共资源交易中心）</w:t>
      </w:r>
      <w:r>
        <w:rPr>
          <w:rFonts w:hint="default" w:ascii="Times New Roman" w:hAnsi="Times New Roman" w:eastAsia="方正仿宋_GBK"/>
          <w:bCs/>
          <w:color w:val="auto"/>
          <w:sz w:val="24"/>
          <w:highlight w:val="none"/>
        </w:rPr>
        <w:t>网（网址：http://www.gzggzy.cn）、广东省招标投标监管网（网址： http://zbtb.gd.gov.cn/login）和中国招标投标公共服务平台（网址：http://www.cebpubservice.com/）发布，本公告的</w:t>
      </w:r>
      <w:r>
        <w:rPr>
          <w:rFonts w:hint="eastAsia" w:eastAsia="方正仿宋_GBK"/>
          <w:bCs/>
          <w:color w:val="auto"/>
          <w:sz w:val="24"/>
          <w:highlight w:val="none"/>
          <w:lang w:val="en-US" w:eastAsia="zh-CN"/>
        </w:rPr>
        <w:t>澄清、</w:t>
      </w:r>
      <w:r>
        <w:rPr>
          <w:rFonts w:hint="default" w:ascii="Times New Roman" w:hAnsi="Times New Roman" w:eastAsia="方正仿宋_GBK"/>
          <w:bCs/>
          <w:color w:val="auto"/>
          <w:sz w:val="24"/>
          <w:highlight w:val="none"/>
        </w:rPr>
        <w:t>修改、补充，在</w:t>
      </w:r>
      <w:r>
        <w:rPr>
          <w:rFonts w:hint="default" w:ascii="Times New Roman" w:hAnsi="Times New Roman" w:eastAsia="方正仿宋_GBK" w:cs="Times New Roman"/>
          <w:color w:val="auto"/>
          <w:sz w:val="24"/>
          <w:szCs w:val="24"/>
          <w:highlight w:val="none"/>
          <w:lang w:eastAsia="zh-CN"/>
        </w:rPr>
        <w:t>广东省招标投标监管网</w:t>
      </w:r>
      <w:r>
        <w:rPr>
          <w:rFonts w:hint="default" w:ascii="Times New Roman" w:hAnsi="Times New Roman" w:eastAsia="方正仿宋_GBK"/>
          <w:bCs/>
          <w:color w:val="auto"/>
          <w:sz w:val="24"/>
          <w:highlight w:val="none"/>
        </w:rPr>
        <w:t>发布。</w:t>
      </w:r>
      <w:r>
        <w:rPr>
          <w:rFonts w:hint="eastAsia" w:eastAsia="方正仿宋_GBK"/>
          <w:bCs/>
          <w:color w:val="auto"/>
          <w:sz w:val="24"/>
          <w:highlight w:val="none"/>
          <w:lang w:val="en-US" w:eastAsia="zh-CN"/>
        </w:rPr>
        <w:t>答疑在</w:t>
      </w:r>
      <w:r>
        <w:rPr>
          <w:rFonts w:hint="default" w:ascii="Times New Roman" w:hAnsi="Times New Roman" w:eastAsia="方正仿宋_GBK"/>
          <w:bCs/>
          <w:color w:val="auto"/>
          <w:sz w:val="24"/>
          <w:highlight w:val="none"/>
          <w:lang w:eastAsia="zh-CN"/>
        </w:rPr>
        <w:t>广州交易集团有限公司（广州公共资源交易中心）</w:t>
      </w:r>
      <w:r>
        <w:rPr>
          <w:rFonts w:hint="default" w:ascii="Times New Roman" w:hAnsi="Times New Roman" w:eastAsia="方正仿宋_GBK"/>
          <w:bCs/>
          <w:color w:val="auto"/>
          <w:sz w:val="24"/>
          <w:highlight w:val="none"/>
        </w:rPr>
        <w:t>网</w:t>
      </w:r>
      <w:r>
        <w:rPr>
          <w:rFonts w:hint="eastAsia" w:eastAsia="方正仿宋_GBK"/>
          <w:bCs/>
          <w:color w:val="auto"/>
          <w:sz w:val="24"/>
          <w:highlight w:val="none"/>
          <w:lang w:val="en-US" w:eastAsia="zh-CN"/>
        </w:rPr>
        <w:t>发布。</w:t>
      </w:r>
    </w:p>
    <w:p w14:paraId="49B8B015">
      <w:pPr>
        <w:pStyle w:val="3"/>
        <w:spacing w:before="0" w:beforeLines="0" w:after="0" w:afterLines="0" w:line="560" w:lineRule="exact"/>
        <w:ind w:firstLine="0" w:firstLineChars="0"/>
        <w:jc w:val="both"/>
        <w:rPr>
          <w:rFonts w:hint="default" w:ascii="Times New Roman" w:hAnsi="Times New Roman" w:eastAsia="方正黑体_GBK"/>
          <w:b w:val="0"/>
          <w:bCs w:val="0"/>
          <w:color w:val="auto"/>
          <w:sz w:val="24"/>
          <w:szCs w:val="24"/>
          <w:highlight w:val="none"/>
        </w:rPr>
      </w:pPr>
      <w:bookmarkStart w:id="31" w:name="_Toc27704"/>
      <w:bookmarkStart w:id="32" w:name="_Toc21787630"/>
      <w:r>
        <w:rPr>
          <w:rFonts w:hint="default" w:ascii="Times New Roman" w:hAnsi="Times New Roman" w:eastAsia="方正黑体_GBK" w:cs="Times New Roman"/>
          <w:b w:val="0"/>
          <w:bCs w:val="0"/>
          <w:color w:val="auto"/>
          <w:sz w:val="24"/>
          <w:szCs w:val="24"/>
          <w:highlight w:val="none"/>
          <w:lang w:val="en-US" w:eastAsia="zh-CN"/>
        </w:rPr>
        <w:t>5.</w:t>
      </w:r>
      <w:r>
        <w:rPr>
          <w:rFonts w:hint="default" w:ascii="Times New Roman" w:hAnsi="Times New Roman" w:eastAsia="方正黑体_GBK"/>
          <w:b w:val="0"/>
          <w:bCs w:val="0"/>
          <w:color w:val="auto"/>
          <w:sz w:val="24"/>
          <w:szCs w:val="24"/>
          <w:highlight w:val="none"/>
        </w:rPr>
        <w:t>投标文件的递交</w:t>
      </w:r>
      <w:bookmarkEnd w:id="31"/>
      <w:bookmarkEnd w:id="32"/>
    </w:p>
    <w:p w14:paraId="620F3EF2">
      <w:pPr>
        <w:numPr>
          <w:ilvl w:val="-1"/>
          <w:numId w:val="0"/>
        </w:numPr>
        <w:spacing w:beforeLines="0" w:afterLines="0" w:line="560" w:lineRule="exact"/>
        <w:ind w:left="0" w:firstLine="480" w:firstLineChars="200"/>
        <w:jc w:val="left"/>
        <w:rPr>
          <w:rFonts w:hint="default" w:ascii="Times New Roman" w:hAnsi="Times New Roman" w:eastAsia="方正仿宋_GBK"/>
          <w:color w:val="auto"/>
          <w:sz w:val="24"/>
          <w:szCs w:val="24"/>
          <w:highlight w:val="none"/>
        </w:rPr>
      </w:pPr>
      <w:r>
        <w:rPr>
          <w:rFonts w:hint="default" w:ascii="Times New Roman" w:hAnsi="Times New Roman" w:eastAsia="方正仿宋_GBK" w:cs="Times New Roman"/>
          <w:color w:val="auto"/>
          <w:sz w:val="24"/>
          <w:szCs w:val="24"/>
          <w:highlight w:val="none"/>
          <w:lang w:val="en-US" w:eastAsia="zh-CN"/>
        </w:rPr>
        <w:t>5.1</w:t>
      </w:r>
      <w:r>
        <w:rPr>
          <w:rFonts w:hint="default" w:ascii="Times New Roman" w:hAnsi="Times New Roman" w:eastAsia="方正仿宋_GBK"/>
          <w:color w:val="auto"/>
          <w:sz w:val="24"/>
          <w:szCs w:val="24"/>
          <w:highlight w:val="none"/>
        </w:rPr>
        <w:t>递交投标文件</w:t>
      </w:r>
      <w:r>
        <w:rPr>
          <w:rFonts w:hint="default" w:ascii="Times New Roman" w:hAnsi="Times New Roman" w:eastAsia="方正仿宋_GBK"/>
          <w:color w:val="auto"/>
          <w:sz w:val="24"/>
          <w:szCs w:val="24"/>
          <w:highlight w:val="none"/>
          <w:lang w:eastAsia="zh-CN"/>
        </w:rPr>
        <w:t>起始时间：</w:t>
      </w:r>
      <w:r>
        <w:rPr>
          <w:rFonts w:hint="default" w:ascii="Times New Roman" w:hAnsi="Times New Roman" w:eastAsia="方正仿宋_GBK"/>
          <w:color w:val="auto"/>
          <w:sz w:val="24"/>
          <w:szCs w:val="24"/>
          <w:highlight w:val="none"/>
          <w:u w:val="single"/>
        </w:rPr>
        <w:t xml:space="preserve">    </w:t>
      </w:r>
      <w:r>
        <w:rPr>
          <w:rFonts w:hint="default" w:ascii="Times New Roman" w:hAnsi="Times New Roman" w:eastAsia="方正仿宋_GBK"/>
          <w:color w:val="auto"/>
          <w:sz w:val="24"/>
          <w:szCs w:val="24"/>
          <w:highlight w:val="none"/>
        </w:rPr>
        <w:t>年</w:t>
      </w:r>
      <w:r>
        <w:rPr>
          <w:rFonts w:hint="default" w:ascii="Times New Roman" w:hAnsi="Times New Roman" w:eastAsia="方正仿宋_GBK"/>
          <w:color w:val="auto"/>
          <w:sz w:val="24"/>
          <w:szCs w:val="24"/>
          <w:highlight w:val="none"/>
          <w:u w:val="single"/>
        </w:rPr>
        <w:t xml:space="preserve">   </w:t>
      </w:r>
      <w:r>
        <w:rPr>
          <w:rFonts w:hint="default" w:ascii="Times New Roman" w:hAnsi="Times New Roman" w:eastAsia="方正仿宋_GBK"/>
          <w:color w:val="auto"/>
          <w:sz w:val="24"/>
          <w:szCs w:val="24"/>
          <w:highlight w:val="none"/>
        </w:rPr>
        <w:t>月</w:t>
      </w:r>
      <w:r>
        <w:rPr>
          <w:rFonts w:hint="default" w:ascii="Times New Roman" w:hAnsi="Times New Roman" w:eastAsia="方正仿宋_GBK"/>
          <w:color w:val="auto"/>
          <w:sz w:val="24"/>
          <w:szCs w:val="24"/>
          <w:highlight w:val="none"/>
          <w:u w:val="single"/>
        </w:rPr>
        <w:t xml:space="preserve">  </w:t>
      </w:r>
      <w:r>
        <w:rPr>
          <w:rFonts w:hint="default" w:ascii="Times New Roman" w:hAnsi="Times New Roman" w:eastAsia="方正仿宋_GBK"/>
          <w:color w:val="auto"/>
          <w:sz w:val="24"/>
          <w:szCs w:val="24"/>
          <w:highlight w:val="none"/>
        </w:rPr>
        <w:t>日</w:t>
      </w:r>
      <w:r>
        <w:rPr>
          <w:rFonts w:hint="default" w:ascii="Times New Roman" w:hAnsi="Times New Roman" w:eastAsia="方正仿宋_GBK"/>
          <w:color w:val="auto"/>
          <w:sz w:val="24"/>
          <w:szCs w:val="24"/>
          <w:highlight w:val="none"/>
          <w:u w:val="single"/>
        </w:rPr>
        <w:t xml:space="preserve">  </w:t>
      </w:r>
      <w:r>
        <w:rPr>
          <w:rFonts w:hint="default" w:ascii="Times New Roman" w:hAnsi="Times New Roman" w:eastAsia="方正仿宋_GBK"/>
          <w:color w:val="auto"/>
          <w:sz w:val="24"/>
          <w:szCs w:val="24"/>
          <w:highlight w:val="none"/>
        </w:rPr>
        <w:t>时</w:t>
      </w:r>
      <w:r>
        <w:rPr>
          <w:rFonts w:hint="default" w:ascii="Times New Roman" w:hAnsi="Times New Roman" w:eastAsia="方正仿宋_GBK"/>
          <w:color w:val="auto"/>
          <w:sz w:val="24"/>
          <w:szCs w:val="24"/>
          <w:highlight w:val="none"/>
          <w:u w:val="single"/>
        </w:rPr>
        <w:t xml:space="preserve">  </w:t>
      </w:r>
      <w:r>
        <w:rPr>
          <w:rFonts w:hint="default" w:ascii="Times New Roman" w:hAnsi="Times New Roman" w:eastAsia="方正仿宋_GBK"/>
          <w:color w:val="auto"/>
          <w:sz w:val="24"/>
          <w:szCs w:val="24"/>
          <w:highlight w:val="none"/>
        </w:rPr>
        <w:t>分</w:t>
      </w:r>
      <w:r>
        <w:rPr>
          <w:rFonts w:hint="default" w:ascii="Times New Roman" w:hAnsi="Times New Roman" w:eastAsia="方正仿宋_GBK" w:cs="Times New Roman"/>
          <w:color w:val="auto"/>
          <w:sz w:val="24"/>
          <w:szCs w:val="24"/>
          <w:highlight w:val="none"/>
          <w:lang w:eastAsia="zh-CN"/>
        </w:rPr>
        <w:t>，</w:t>
      </w:r>
      <w:r>
        <w:rPr>
          <w:rFonts w:hint="default" w:ascii="Times New Roman" w:hAnsi="Times New Roman" w:eastAsia="方正仿宋_GBK"/>
          <w:color w:val="auto"/>
          <w:sz w:val="24"/>
          <w:szCs w:val="24"/>
          <w:highlight w:val="none"/>
        </w:rPr>
        <w:t>截止时间</w:t>
      </w:r>
      <w:r>
        <w:rPr>
          <w:rFonts w:hint="default" w:ascii="Times New Roman" w:hAnsi="Times New Roman" w:eastAsia="方正仿宋_GBK"/>
          <w:color w:val="auto"/>
          <w:sz w:val="24"/>
          <w:szCs w:val="24"/>
          <w:highlight w:val="none"/>
          <w:lang w:eastAsia="zh-CN"/>
        </w:rPr>
        <w:t>：</w:t>
      </w:r>
      <w:r>
        <w:rPr>
          <w:rFonts w:hint="default" w:ascii="Times New Roman" w:hAnsi="Times New Roman" w:eastAsia="方正仿宋_GBK"/>
          <w:color w:val="auto"/>
          <w:sz w:val="24"/>
          <w:szCs w:val="24"/>
          <w:highlight w:val="none"/>
          <w:u w:val="single"/>
        </w:rPr>
        <w:t xml:space="preserve">    </w:t>
      </w:r>
      <w:r>
        <w:rPr>
          <w:rFonts w:hint="default" w:ascii="Times New Roman" w:hAnsi="Times New Roman" w:eastAsia="方正仿宋_GBK"/>
          <w:color w:val="auto"/>
          <w:sz w:val="24"/>
          <w:szCs w:val="24"/>
          <w:highlight w:val="none"/>
        </w:rPr>
        <w:t>年</w:t>
      </w:r>
      <w:r>
        <w:rPr>
          <w:rFonts w:hint="default" w:ascii="Times New Roman" w:hAnsi="Times New Roman" w:eastAsia="方正仿宋_GBK"/>
          <w:color w:val="auto"/>
          <w:sz w:val="24"/>
          <w:szCs w:val="24"/>
          <w:highlight w:val="none"/>
          <w:u w:val="single"/>
        </w:rPr>
        <w:t xml:space="preserve">   </w:t>
      </w:r>
      <w:r>
        <w:rPr>
          <w:rFonts w:hint="default" w:ascii="Times New Roman" w:hAnsi="Times New Roman" w:eastAsia="方正仿宋_GBK"/>
          <w:color w:val="auto"/>
          <w:sz w:val="24"/>
          <w:szCs w:val="24"/>
          <w:highlight w:val="none"/>
        </w:rPr>
        <w:t>月</w:t>
      </w:r>
      <w:r>
        <w:rPr>
          <w:rFonts w:hint="default" w:ascii="Times New Roman" w:hAnsi="Times New Roman" w:eastAsia="方正仿宋_GBK"/>
          <w:color w:val="auto"/>
          <w:sz w:val="24"/>
          <w:szCs w:val="24"/>
          <w:highlight w:val="none"/>
          <w:u w:val="single"/>
        </w:rPr>
        <w:t xml:space="preserve">  </w:t>
      </w:r>
      <w:r>
        <w:rPr>
          <w:rFonts w:hint="default" w:ascii="Times New Roman" w:hAnsi="Times New Roman" w:eastAsia="方正仿宋_GBK"/>
          <w:color w:val="auto"/>
          <w:sz w:val="24"/>
          <w:szCs w:val="24"/>
          <w:highlight w:val="none"/>
        </w:rPr>
        <w:t>日</w:t>
      </w:r>
      <w:r>
        <w:rPr>
          <w:rFonts w:hint="default" w:ascii="Times New Roman" w:hAnsi="Times New Roman" w:eastAsia="方正仿宋_GBK"/>
          <w:color w:val="auto"/>
          <w:sz w:val="24"/>
          <w:szCs w:val="24"/>
          <w:highlight w:val="none"/>
          <w:u w:val="single"/>
        </w:rPr>
        <w:t xml:space="preserve">  </w:t>
      </w:r>
      <w:r>
        <w:rPr>
          <w:rFonts w:hint="default" w:ascii="Times New Roman" w:hAnsi="Times New Roman" w:eastAsia="方正仿宋_GBK"/>
          <w:color w:val="auto"/>
          <w:sz w:val="24"/>
          <w:szCs w:val="24"/>
          <w:highlight w:val="none"/>
        </w:rPr>
        <w:t>时</w:t>
      </w:r>
      <w:r>
        <w:rPr>
          <w:rFonts w:hint="default" w:ascii="Times New Roman" w:hAnsi="Times New Roman" w:eastAsia="方正仿宋_GBK"/>
          <w:color w:val="auto"/>
          <w:sz w:val="24"/>
          <w:szCs w:val="24"/>
          <w:highlight w:val="none"/>
          <w:u w:val="single"/>
        </w:rPr>
        <w:t xml:space="preserve">  </w:t>
      </w:r>
      <w:r>
        <w:rPr>
          <w:rFonts w:hint="default" w:ascii="Times New Roman" w:hAnsi="Times New Roman" w:eastAsia="方正仿宋_GBK"/>
          <w:color w:val="auto"/>
          <w:sz w:val="24"/>
          <w:szCs w:val="24"/>
          <w:highlight w:val="none"/>
        </w:rPr>
        <w:t>分</w:t>
      </w:r>
      <w:r>
        <w:rPr>
          <w:rFonts w:hint="default" w:ascii="Times New Roman" w:hAnsi="Times New Roman" w:eastAsia="方正仿宋_GBK" w:cs="Times New Roman"/>
          <w:color w:val="auto"/>
          <w:sz w:val="24"/>
          <w:szCs w:val="24"/>
          <w:highlight w:val="none"/>
          <w:lang w:eastAsia="zh-CN"/>
        </w:rPr>
        <w:t>。</w:t>
      </w:r>
      <w:r>
        <w:rPr>
          <w:rFonts w:hint="default" w:ascii="Times New Roman" w:hAnsi="Times New Roman" w:eastAsia="方正仿宋_GBK" w:cs="Times New Roman"/>
          <w:color w:val="auto"/>
          <w:sz w:val="24"/>
          <w:szCs w:val="24"/>
          <w:highlight w:val="none"/>
        </w:rPr>
        <w:t>在投标截止时间后半小时内，投标人通过</w:t>
      </w:r>
      <w:r>
        <w:rPr>
          <w:rFonts w:hint="default" w:ascii="Times New Roman" w:hAnsi="Times New Roman" w:eastAsia="方正仿宋_GBK" w:cs="Times New Roman"/>
          <w:color w:val="auto"/>
          <w:sz w:val="24"/>
          <w:szCs w:val="24"/>
          <w:highlight w:val="none"/>
          <w:u w:val="single"/>
          <w:lang w:eastAsia="zh-CN"/>
        </w:rPr>
        <w:t>广州交易集团有限公司（广州公共资源交易中心）网站</w:t>
      </w:r>
      <w:r>
        <w:rPr>
          <w:rFonts w:hint="default" w:ascii="Times New Roman" w:hAnsi="Times New Roman" w:eastAsia="方正仿宋_GBK" w:cs="Times New Roman"/>
          <w:color w:val="auto"/>
          <w:sz w:val="24"/>
          <w:szCs w:val="24"/>
          <w:highlight w:val="none"/>
        </w:rPr>
        <w:t>对已递交的电子投标文件进行解密。</w:t>
      </w:r>
    </w:p>
    <w:p w14:paraId="35B01762">
      <w:pPr>
        <w:numPr>
          <w:ilvl w:val="-1"/>
          <w:numId w:val="0"/>
        </w:numPr>
        <w:spacing w:beforeLines="0" w:afterLines="0" w:line="560" w:lineRule="exact"/>
        <w:ind w:left="0" w:leftChars="0"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s="Times New Roman"/>
          <w:color w:val="auto"/>
          <w:sz w:val="24"/>
          <w:szCs w:val="24"/>
          <w:highlight w:val="none"/>
          <w:lang w:val="en-US" w:eastAsia="zh-CN"/>
        </w:rPr>
        <w:t>5.2</w:t>
      </w:r>
      <w:r>
        <w:rPr>
          <w:rFonts w:hint="default" w:ascii="Times New Roman" w:hAnsi="Times New Roman" w:eastAsia="方正仿宋_GBK"/>
          <w:color w:val="auto"/>
          <w:sz w:val="24"/>
          <w:szCs w:val="24"/>
          <w:highlight w:val="none"/>
        </w:rPr>
        <w:t>开标</w:t>
      </w:r>
      <w:r>
        <w:rPr>
          <w:rFonts w:hint="default" w:ascii="Times New Roman" w:hAnsi="Times New Roman" w:eastAsia="方正仿宋_GBK"/>
          <w:color w:val="auto"/>
          <w:sz w:val="24"/>
          <w:szCs w:val="24"/>
          <w:highlight w:val="none"/>
          <w:lang w:eastAsia="zh-CN"/>
        </w:rPr>
        <w:t>开始</w:t>
      </w:r>
      <w:r>
        <w:rPr>
          <w:rFonts w:hint="default" w:ascii="Times New Roman" w:hAnsi="Times New Roman" w:eastAsia="方正仿宋_GBK"/>
          <w:color w:val="auto"/>
          <w:sz w:val="24"/>
          <w:szCs w:val="24"/>
          <w:highlight w:val="none"/>
        </w:rPr>
        <w:t xml:space="preserve">时间：____年___月___日___时___分。    </w:t>
      </w:r>
    </w:p>
    <w:p w14:paraId="36C97055">
      <w:pPr>
        <w:numPr>
          <w:ilvl w:val="-1"/>
          <w:numId w:val="0"/>
        </w:numPr>
        <w:spacing w:beforeLines="0" w:afterLines="0" w:line="560" w:lineRule="exact"/>
        <w:ind w:left="0" w:leftChars="0"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s="Times New Roman"/>
          <w:color w:val="auto"/>
          <w:sz w:val="24"/>
          <w:szCs w:val="24"/>
          <w:highlight w:val="none"/>
          <w:lang w:val="en-US" w:eastAsia="zh-CN"/>
        </w:rPr>
        <w:t>5.3</w:t>
      </w:r>
      <w:r>
        <w:rPr>
          <w:rFonts w:hint="default" w:ascii="Times New Roman" w:hAnsi="Times New Roman" w:eastAsia="方正仿宋_GBK"/>
          <w:color w:val="auto"/>
          <w:sz w:val="24"/>
          <w:szCs w:val="24"/>
          <w:highlight w:val="none"/>
        </w:rPr>
        <w:t>递交投标文件截止时间与开标时间是否有变化，请密切留意招标答疑中的相关信息。递交投标文件截止时间后，开标时间因故推迟的，相关评标信息仍以原递交投标文件截止时间的信息为准。</w:t>
      </w:r>
    </w:p>
    <w:p w14:paraId="62390B3B">
      <w:pPr>
        <w:numPr>
          <w:ilvl w:val="-1"/>
          <w:numId w:val="0"/>
        </w:numPr>
        <w:spacing w:beforeLines="0" w:afterLines="0" w:line="560" w:lineRule="exact"/>
        <w:ind w:left="0" w:leftChars="0" w:firstLine="480" w:firstLineChars="200"/>
        <w:jc w:val="left"/>
        <w:rPr>
          <w:rFonts w:hint="default" w:ascii="Times New Roman" w:hAnsi="Times New Roman" w:eastAsia="方正仿宋_GBK"/>
          <w:color w:val="auto"/>
          <w:sz w:val="24"/>
          <w:szCs w:val="24"/>
          <w:highlight w:val="none"/>
        </w:rPr>
      </w:pPr>
      <w:r>
        <w:rPr>
          <w:rFonts w:hint="default" w:ascii="Times New Roman" w:hAnsi="Times New Roman" w:eastAsia="方正仿宋_GBK" w:cs="Times New Roman"/>
          <w:color w:val="auto"/>
          <w:sz w:val="24"/>
          <w:szCs w:val="24"/>
          <w:highlight w:val="none"/>
          <w:lang w:val="en-US" w:eastAsia="zh-CN"/>
        </w:rPr>
        <w:t>5.4</w:t>
      </w:r>
      <w:r>
        <w:rPr>
          <w:rFonts w:hint="default" w:ascii="Times New Roman" w:hAnsi="Times New Roman" w:eastAsia="方正仿宋_GBK"/>
          <w:color w:val="auto"/>
          <w:sz w:val="24"/>
          <w:szCs w:val="24"/>
          <w:highlight w:val="none"/>
        </w:rPr>
        <w:t>投标人通过</w:t>
      </w:r>
      <w:r>
        <w:rPr>
          <w:rFonts w:hint="default" w:ascii="Times New Roman" w:hAnsi="Times New Roman" w:eastAsia="方正仿宋_GBK" w:cs="Times New Roman"/>
          <w:bCs/>
          <w:color w:val="auto"/>
          <w:sz w:val="24"/>
          <w:highlight w:val="none"/>
          <w:lang w:eastAsia="zh-CN"/>
        </w:rPr>
        <w:t>广州交易集团有限公司（广州公共资源交易中心）</w:t>
      </w:r>
      <w:r>
        <w:rPr>
          <w:rFonts w:hint="default" w:ascii="Times New Roman" w:hAnsi="Times New Roman" w:eastAsia="方正仿宋_GBK" w:cs="Times New Roman"/>
          <w:bCs/>
          <w:color w:val="auto"/>
          <w:sz w:val="24"/>
          <w:highlight w:val="none"/>
        </w:rPr>
        <w:t>网</w:t>
      </w:r>
      <w:r>
        <w:rPr>
          <w:rFonts w:hint="default" w:ascii="Times New Roman" w:hAnsi="Times New Roman" w:eastAsia="方正仿宋_GBK"/>
          <w:color w:val="auto"/>
          <w:sz w:val="24"/>
          <w:szCs w:val="24"/>
          <w:highlight w:val="none"/>
        </w:rPr>
        <w:t>递交电子投标文件。投标人应在递交投标文件截止时间前，登录</w:t>
      </w:r>
      <w:r>
        <w:rPr>
          <w:rFonts w:hint="default" w:ascii="Times New Roman" w:hAnsi="Times New Roman" w:eastAsia="方正仿宋_GBK" w:cs="Times New Roman"/>
          <w:bCs/>
          <w:color w:val="auto"/>
          <w:sz w:val="24"/>
          <w:highlight w:val="none"/>
          <w:lang w:eastAsia="zh-CN"/>
        </w:rPr>
        <w:t>广州交易集团有限公司（广州公共资源交易中心）</w:t>
      </w:r>
      <w:r>
        <w:rPr>
          <w:rFonts w:hint="default" w:ascii="Times New Roman" w:hAnsi="Times New Roman" w:eastAsia="方正仿宋_GBK" w:cs="Times New Roman"/>
          <w:bCs/>
          <w:color w:val="auto"/>
          <w:sz w:val="24"/>
          <w:highlight w:val="none"/>
        </w:rPr>
        <w:t>网</w:t>
      </w:r>
      <w:r>
        <w:rPr>
          <w:rFonts w:hint="default" w:ascii="Times New Roman" w:hAnsi="Times New Roman" w:eastAsia="方正仿宋_GBK"/>
          <w:color w:val="auto"/>
          <w:sz w:val="24"/>
          <w:szCs w:val="24"/>
          <w:highlight w:val="none"/>
        </w:rPr>
        <w:t>办理网上投标登记手续</w:t>
      </w:r>
      <w:r>
        <w:rPr>
          <w:rFonts w:hint="default" w:ascii="Times New Roman" w:hAnsi="Times New Roman" w:eastAsia="方正仿宋_GBK"/>
          <w:color w:val="auto"/>
          <w:sz w:val="24"/>
          <w:szCs w:val="24"/>
          <w:highlight w:val="none"/>
          <w:lang w:eastAsia="zh-CN"/>
        </w:rPr>
        <w:t>。按照</w:t>
      </w:r>
      <w:r>
        <w:rPr>
          <w:rFonts w:hint="default" w:ascii="Times New Roman" w:hAnsi="Times New Roman" w:eastAsia="方正仿宋_GBK" w:cs="Times New Roman"/>
          <w:bCs/>
          <w:color w:val="auto"/>
          <w:sz w:val="24"/>
          <w:highlight w:val="none"/>
          <w:lang w:eastAsia="zh-CN"/>
        </w:rPr>
        <w:t>广州交易集团有限公司（广州公共资源交易中心）</w:t>
      </w:r>
      <w:r>
        <w:rPr>
          <w:rFonts w:hint="default" w:ascii="Times New Roman" w:hAnsi="Times New Roman" w:eastAsia="方正仿宋_GBK" w:cs="Times New Roman"/>
          <w:bCs/>
          <w:color w:val="auto"/>
          <w:sz w:val="24"/>
          <w:highlight w:val="none"/>
        </w:rPr>
        <w:t>网</w:t>
      </w:r>
      <w:r>
        <w:rPr>
          <w:rFonts w:hint="default" w:ascii="Times New Roman" w:hAnsi="Times New Roman" w:eastAsia="方正仿宋_GBK"/>
          <w:color w:val="auto"/>
          <w:sz w:val="24"/>
          <w:szCs w:val="24"/>
          <w:highlight w:val="none"/>
          <w:lang w:eastAsia="zh-CN"/>
        </w:rPr>
        <w:t>关于全流程电子化项目的相关指南进行操作</w:t>
      </w:r>
      <w:r>
        <w:rPr>
          <w:rFonts w:hint="default" w:ascii="Times New Roman" w:hAnsi="Times New Roman" w:eastAsia="方正仿宋_GBK"/>
          <w:color w:val="auto"/>
          <w:sz w:val="24"/>
          <w:szCs w:val="24"/>
          <w:highlight w:val="none"/>
        </w:rPr>
        <w:t>。</w:t>
      </w:r>
    </w:p>
    <w:p w14:paraId="0E3B7249">
      <w:pPr>
        <w:numPr>
          <w:ilvl w:val="0"/>
          <w:numId w:val="0"/>
        </w:numPr>
        <w:spacing w:beforeLines="0" w:afterLines="0" w:line="560" w:lineRule="exact"/>
        <w:ind w:left="0" w:leftChars="0" w:firstLine="480" w:firstLineChars="200"/>
        <w:jc w:val="left"/>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5.5投标人应自行检查广州交易集团有限公司（广州公共资源交易中心）信息登记中的企业基础信息扫描件（包括企业资质证书、企业营业执照、企业安全生产许可证、项目负责人相关证书等），评标委员会对上述资料的审查将以递交投标文件截止时间在广州交易集团有限公司（广州公共资源交易中心）信息登记的信息为依据。投标人应及时维护其在广州交易集团有限公司（广州公共资源交易中心）信息登记的信息，确保各项信息在有效期内。如因投标单位资料缺失导致资格审查不通过，责任由投标单位自行承担。</w:t>
      </w:r>
    </w:p>
    <w:p w14:paraId="78E67C86">
      <w:pPr>
        <w:pStyle w:val="3"/>
        <w:spacing w:before="0" w:beforeLines="0" w:after="0" w:afterLines="0" w:line="560" w:lineRule="exact"/>
        <w:ind w:firstLine="0" w:firstLineChars="0"/>
        <w:jc w:val="both"/>
        <w:rPr>
          <w:rFonts w:hint="default" w:ascii="Times New Roman" w:hAnsi="Times New Roman" w:eastAsia="方正黑体_GBK"/>
          <w:b w:val="0"/>
          <w:bCs w:val="0"/>
          <w:color w:val="auto"/>
          <w:sz w:val="24"/>
          <w:szCs w:val="24"/>
          <w:highlight w:val="none"/>
        </w:rPr>
      </w:pPr>
      <w:bookmarkStart w:id="33" w:name="_Toc21787632"/>
      <w:bookmarkStart w:id="34" w:name="_Toc29896"/>
      <w:r>
        <w:rPr>
          <w:rFonts w:hint="default" w:ascii="Times New Roman" w:hAnsi="Times New Roman" w:eastAsia="方正黑体_GBK" w:cs="Times New Roman"/>
          <w:b w:val="0"/>
          <w:bCs w:val="0"/>
          <w:color w:val="auto"/>
          <w:sz w:val="24"/>
          <w:szCs w:val="24"/>
          <w:highlight w:val="none"/>
          <w:lang w:val="en-US" w:eastAsia="zh-CN"/>
        </w:rPr>
        <w:t>6.</w:t>
      </w:r>
      <w:r>
        <w:rPr>
          <w:rFonts w:hint="default" w:ascii="Times New Roman" w:hAnsi="Times New Roman" w:eastAsia="方正黑体_GBK"/>
          <w:b w:val="0"/>
          <w:bCs w:val="0"/>
          <w:color w:val="auto"/>
          <w:sz w:val="24"/>
          <w:szCs w:val="24"/>
          <w:highlight w:val="none"/>
        </w:rPr>
        <w:t>资格审查方式</w:t>
      </w:r>
      <w:bookmarkEnd w:id="33"/>
      <w:bookmarkEnd w:id="34"/>
    </w:p>
    <w:p w14:paraId="256CD82E">
      <w:pPr>
        <w:numPr>
          <w:ilvl w:val="0"/>
          <w:numId w:val="0"/>
        </w:numPr>
        <w:spacing w:beforeLines="0" w:afterLines="0" w:line="560" w:lineRule="exact"/>
        <w:ind w:left="0" w:leftChars="0"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lang w:val="en-US" w:eastAsia="zh-CN"/>
        </w:rPr>
        <w:t>6.1</w:t>
      </w:r>
      <w:r>
        <w:rPr>
          <w:rFonts w:hint="default" w:ascii="Times New Roman" w:hAnsi="Times New Roman" w:eastAsia="方正仿宋_GBK"/>
          <w:color w:val="auto"/>
          <w:sz w:val="24"/>
          <w:szCs w:val="24"/>
          <w:highlight w:val="none"/>
        </w:rPr>
        <w:t>本工程采用资格后审方式，由评标委员会负责资格审查。</w:t>
      </w:r>
    </w:p>
    <w:p w14:paraId="7F86182F">
      <w:pPr>
        <w:numPr>
          <w:ilvl w:val="0"/>
          <w:numId w:val="0"/>
        </w:numPr>
        <w:spacing w:beforeLines="0" w:afterLines="0" w:line="560" w:lineRule="exact"/>
        <w:ind w:left="0" w:leftChars="0"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lang w:val="en-US" w:eastAsia="zh-CN"/>
        </w:rPr>
        <w:t>6.2</w:t>
      </w:r>
      <w:r>
        <w:rPr>
          <w:rFonts w:hint="default" w:ascii="Times New Roman" w:hAnsi="Times New Roman" w:eastAsia="方正仿宋_GBK"/>
          <w:color w:val="auto"/>
          <w:sz w:val="24"/>
          <w:szCs w:val="24"/>
          <w:highlight w:val="none"/>
        </w:rPr>
        <w:t>资格审查结果将在</w:t>
      </w:r>
      <w:r>
        <w:rPr>
          <w:rFonts w:hint="default" w:ascii="Times New Roman" w:hAnsi="Times New Roman" w:eastAsia="方正仿宋_GBK" w:cs="Times New Roman"/>
          <w:color w:val="auto"/>
          <w:sz w:val="24"/>
          <w:szCs w:val="24"/>
          <w:highlight w:val="none"/>
          <w:lang w:eastAsia="zh-CN"/>
        </w:rPr>
        <w:t>中国招标投标公共服务平台、广东省招标投标监管网、广州交易集团有限公司（广州公共资源交易中心）网</w:t>
      </w:r>
      <w:r>
        <w:rPr>
          <w:rFonts w:hint="default" w:ascii="Times New Roman" w:hAnsi="Times New Roman" w:eastAsia="方正仿宋_GBK"/>
          <w:color w:val="auto"/>
          <w:sz w:val="24"/>
          <w:szCs w:val="24"/>
          <w:highlight w:val="none"/>
        </w:rPr>
        <w:t>公示，公示时间不得少于3日</w:t>
      </w:r>
      <w:r>
        <w:rPr>
          <w:rFonts w:hint="default" w:ascii="Times New Roman" w:hAnsi="Times New Roman" w:eastAsia="方正仿宋_GBK"/>
          <w:color w:val="auto"/>
          <w:sz w:val="24"/>
          <w:szCs w:val="24"/>
          <w:highlight w:val="none"/>
          <w:lang w:eastAsia="zh-CN"/>
        </w:rPr>
        <w:t>，</w:t>
      </w:r>
      <w:r>
        <w:rPr>
          <w:rFonts w:hint="default" w:ascii="Times New Roman" w:hAnsi="Times New Roman" w:eastAsia="方正仿宋_GBK"/>
          <w:color w:val="auto"/>
          <w:sz w:val="24"/>
          <w:szCs w:val="24"/>
          <w:highlight w:val="none"/>
          <w:lang w:val="en-US" w:eastAsia="zh-CN"/>
        </w:rPr>
        <w:t>最后一天应为工作日</w:t>
      </w:r>
      <w:r>
        <w:rPr>
          <w:rFonts w:hint="default" w:ascii="Times New Roman" w:hAnsi="Times New Roman" w:eastAsia="方正仿宋_GBK"/>
          <w:color w:val="auto"/>
          <w:sz w:val="24"/>
          <w:szCs w:val="24"/>
          <w:highlight w:val="none"/>
        </w:rPr>
        <w:t>。</w:t>
      </w:r>
    </w:p>
    <w:p w14:paraId="159582B1">
      <w:pPr>
        <w:pStyle w:val="3"/>
        <w:spacing w:before="0" w:beforeLines="0" w:after="0" w:afterLines="0" w:line="560" w:lineRule="exact"/>
        <w:ind w:firstLine="0" w:firstLineChars="0"/>
        <w:jc w:val="both"/>
        <w:rPr>
          <w:rFonts w:hint="default" w:ascii="Times New Roman" w:hAnsi="Times New Roman" w:eastAsia="方正黑体_GBK"/>
          <w:b w:val="0"/>
          <w:bCs w:val="0"/>
          <w:color w:val="auto"/>
          <w:sz w:val="24"/>
          <w:szCs w:val="24"/>
          <w:highlight w:val="none"/>
        </w:rPr>
      </w:pPr>
      <w:bookmarkStart w:id="35" w:name="_Toc21532"/>
      <w:bookmarkStart w:id="36" w:name="_Toc21787633"/>
      <w:r>
        <w:rPr>
          <w:rFonts w:hint="default" w:ascii="Times New Roman" w:hAnsi="Times New Roman" w:eastAsia="方正黑体_GBK" w:cs="Times New Roman"/>
          <w:b w:val="0"/>
          <w:bCs w:val="0"/>
          <w:color w:val="auto"/>
          <w:sz w:val="24"/>
          <w:szCs w:val="24"/>
          <w:highlight w:val="none"/>
          <w:lang w:val="en-US" w:eastAsia="zh-CN"/>
        </w:rPr>
        <w:t>7.</w:t>
      </w:r>
      <w:r>
        <w:rPr>
          <w:rFonts w:hint="default" w:ascii="Times New Roman" w:hAnsi="Times New Roman" w:eastAsia="方正黑体_GBK"/>
          <w:b w:val="0"/>
          <w:bCs w:val="0"/>
          <w:color w:val="auto"/>
          <w:sz w:val="24"/>
          <w:szCs w:val="24"/>
          <w:highlight w:val="none"/>
        </w:rPr>
        <w:t>企业信息登记</w:t>
      </w:r>
      <w:bookmarkEnd w:id="35"/>
      <w:bookmarkEnd w:id="36"/>
    </w:p>
    <w:p w14:paraId="3094F3AD">
      <w:pPr>
        <w:spacing w:beforeLines="0" w:afterLines="0" w:line="560" w:lineRule="exact"/>
        <w:ind w:firstLine="480" w:firstLineChars="200"/>
        <w:rPr>
          <w:rFonts w:hint="default" w:eastAsia="方正仿宋_GBK"/>
          <w:color w:val="auto"/>
          <w:sz w:val="24"/>
          <w:highlight w:val="none"/>
        </w:rPr>
      </w:pPr>
      <w:r>
        <w:rPr>
          <w:rFonts w:hint="default" w:eastAsia="方正仿宋_GBK"/>
          <w:color w:val="auto"/>
          <w:sz w:val="24"/>
          <w:highlight w:val="none"/>
        </w:rPr>
        <w:t>本次招标要求投标人办理网上投标登记前，须在</w:t>
      </w:r>
      <w:r>
        <w:rPr>
          <w:rFonts w:hint="default" w:ascii="Times New Roman" w:hAnsi="Times New Roman" w:eastAsia="方正仿宋_GBK" w:cs="Times New Roman"/>
          <w:bCs/>
          <w:color w:val="auto"/>
          <w:sz w:val="24"/>
          <w:highlight w:val="none"/>
          <w:lang w:eastAsia="zh-CN"/>
        </w:rPr>
        <w:t>广州交易集团有限公司（广州公共资源交易中心）</w:t>
      </w:r>
      <w:r>
        <w:rPr>
          <w:rFonts w:hint="default" w:ascii="Times New Roman" w:hAnsi="Times New Roman" w:eastAsia="方正仿宋_GBK" w:cs="Times New Roman"/>
          <w:bCs/>
          <w:color w:val="auto"/>
          <w:sz w:val="24"/>
          <w:highlight w:val="none"/>
        </w:rPr>
        <w:t>网</w:t>
      </w:r>
      <w:r>
        <w:rPr>
          <w:rFonts w:hint="default" w:eastAsia="方正仿宋_GBK"/>
          <w:color w:val="auto"/>
          <w:sz w:val="24"/>
          <w:highlight w:val="none"/>
        </w:rPr>
        <w:t>完成企业信息登记，及拟担任本工程项目负责人须是本企业信息登记中的在册人员。</w:t>
      </w:r>
      <w:r>
        <w:rPr>
          <w:rFonts w:hint="default" w:ascii="Times New Roman" w:hAnsi="Times New Roman" w:eastAsia="方正仿宋_GBK" w:cs="Times New Roman"/>
          <w:color w:val="auto"/>
          <w:kern w:val="0"/>
          <w:sz w:val="24"/>
          <w:szCs w:val="24"/>
          <w:highlight w:val="none"/>
        </w:rPr>
        <w:t>企业信息登记应按照</w:t>
      </w:r>
      <w:r>
        <w:rPr>
          <w:rFonts w:hint="default" w:ascii="Times New Roman" w:hAnsi="Times New Roman" w:eastAsia="方正仿宋_GBK" w:cs="Times New Roman"/>
          <w:bCs/>
          <w:color w:val="auto"/>
          <w:sz w:val="24"/>
          <w:highlight w:val="none"/>
          <w:lang w:eastAsia="zh-CN"/>
        </w:rPr>
        <w:t>广州交易集团有限公司（广州公共资源交易中心）</w:t>
      </w:r>
      <w:r>
        <w:rPr>
          <w:rFonts w:hint="default" w:ascii="Times New Roman" w:hAnsi="Times New Roman" w:eastAsia="方正仿宋_GBK" w:cs="Times New Roman"/>
          <w:bCs/>
          <w:color w:val="auto"/>
          <w:sz w:val="24"/>
          <w:highlight w:val="none"/>
        </w:rPr>
        <w:t>网</w:t>
      </w:r>
      <w:r>
        <w:rPr>
          <w:rFonts w:hint="default" w:ascii="Times New Roman" w:hAnsi="Times New Roman" w:eastAsia="方正仿宋_GBK" w:cs="Times New Roman"/>
          <w:color w:val="auto"/>
          <w:kern w:val="0"/>
          <w:sz w:val="24"/>
          <w:szCs w:val="24"/>
          <w:highlight w:val="none"/>
        </w:rPr>
        <w:t>关于企业信息登记的相关指南进行操作。</w:t>
      </w:r>
    </w:p>
    <w:p w14:paraId="36C00D30">
      <w:pPr>
        <w:pStyle w:val="3"/>
        <w:spacing w:before="0" w:beforeLines="0" w:after="0" w:afterLines="0" w:line="560" w:lineRule="exact"/>
        <w:ind w:firstLine="0" w:firstLineChars="0"/>
        <w:jc w:val="both"/>
        <w:rPr>
          <w:rFonts w:hint="default" w:ascii="Times New Roman" w:hAnsi="Times New Roman" w:eastAsia="方正黑体_GBK"/>
          <w:b w:val="0"/>
          <w:bCs w:val="0"/>
          <w:color w:val="auto"/>
          <w:sz w:val="24"/>
          <w:szCs w:val="24"/>
          <w:highlight w:val="none"/>
        </w:rPr>
      </w:pPr>
      <w:bookmarkStart w:id="37" w:name="_Toc21787635"/>
      <w:bookmarkStart w:id="38" w:name="_Toc2796"/>
      <w:r>
        <w:rPr>
          <w:rFonts w:hint="default" w:ascii="Times New Roman" w:hAnsi="Times New Roman" w:eastAsia="方正黑体_GBK" w:cs="Times New Roman"/>
          <w:b w:val="0"/>
          <w:bCs w:val="0"/>
          <w:color w:val="auto"/>
          <w:sz w:val="24"/>
          <w:szCs w:val="24"/>
          <w:highlight w:val="none"/>
          <w:lang w:val="en-US" w:eastAsia="zh-CN"/>
        </w:rPr>
        <w:t>8.</w:t>
      </w:r>
      <w:r>
        <w:rPr>
          <w:rFonts w:hint="default" w:ascii="Times New Roman" w:hAnsi="Times New Roman" w:eastAsia="方正黑体_GBK"/>
          <w:b w:val="0"/>
          <w:bCs w:val="0"/>
          <w:color w:val="auto"/>
          <w:sz w:val="24"/>
          <w:szCs w:val="24"/>
          <w:highlight w:val="none"/>
        </w:rPr>
        <w:t>疑问、异议、投诉处理</w:t>
      </w:r>
      <w:bookmarkEnd w:id="37"/>
      <w:bookmarkEnd w:id="38"/>
    </w:p>
    <w:p w14:paraId="6C9BDBFE">
      <w:pPr>
        <w:numPr>
          <w:ilvl w:val="0"/>
          <w:numId w:val="0"/>
        </w:numPr>
        <w:spacing w:beforeLines="0" w:afterLines="0" w:line="560" w:lineRule="exact"/>
        <w:ind w:left="0" w:leftChars="0" w:firstLine="480" w:firstLineChars="200"/>
        <w:rPr>
          <w:rFonts w:hint="default" w:eastAsia="方正仿宋_GBK"/>
          <w:color w:val="auto"/>
          <w:sz w:val="24"/>
          <w:highlight w:val="none"/>
          <w:lang w:val="en-US" w:eastAsia="zh-CN"/>
        </w:rPr>
      </w:pPr>
      <w:r>
        <w:rPr>
          <w:rFonts w:hint="default" w:eastAsia="方正仿宋_GBK"/>
          <w:color w:val="auto"/>
          <w:sz w:val="24"/>
          <w:highlight w:val="none"/>
          <w:lang w:val="en-US" w:eastAsia="zh-CN"/>
        </w:rPr>
        <w:t>8.1关于疑问、异议、投诉的基本概念和处理程序详见《中华人民共和国招标投标法》《中华人民共和国招标投标法实施条例》《工程建设项目招标投标活动投诉处理办法》。</w:t>
      </w:r>
    </w:p>
    <w:p w14:paraId="5C816D2F">
      <w:pPr>
        <w:numPr>
          <w:ilvl w:val="0"/>
          <w:numId w:val="0"/>
        </w:numPr>
        <w:spacing w:beforeLines="0" w:afterLines="0" w:line="560" w:lineRule="exact"/>
        <w:ind w:left="0" w:leftChars="0" w:firstLine="480" w:firstLineChars="200"/>
        <w:rPr>
          <w:rFonts w:hint="default" w:eastAsia="方正仿宋_GBK"/>
          <w:color w:val="auto"/>
          <w:sz w:val="24"/>
          <w:highlight w:val="none"/>
          <w:lang w:val="en-US" w:eastAsia="zh-CN"/>
        </w:rPr>
      </w:pPr>
      <w:r>
        <w:rPr>
          <w:rFonts w:hint="default" w:eastAsia="方正仿宋_GBK"/>
          <w:color w:val="auto"/>
          <w:sz w:val="24"/>
          <w:highlight w:val="none"/>
          <w:lang w:val="en-US" w:eastAsia="zh-CN"/>
        </w:rPr>
        <w:t>8.2依据《中华人民共和国招标投标法实施条例》第五十五条，对于中标公示期间的投诉处理的原则为：除第一中标候选人或中标人以外的其他投标人存在串通投标、弄虚作假、行贿情形且在评标过程中未被发现的，视为对中标结果没有造成实质性影响，可依法继续开展招标活动。投标人的违法行为由招标监管部门依法处理。</w:t>
      </w:r>
    </w:p>
    <w:p w14:paraId="6E739BB4">
      <w:pPr>
        <w:numPr>
          <w:ilvl w:val="0"/>
          <w:numId w:val="0"/>
        </w:numPr>
        <w:spacing w:beforeLines="0" w:afterLines="0" w:line="560" w:lineRule="exact"/>
        <w:ind w:left="0" w:leftChars="0" w:firstLine="480" w:firstLineChars="200"/>
        <w:rPr>
          <w:rFonts w:hint="default" w:eastAsia="方正仿宋_GBK"/>
          <w:color w:val="auto"/>
          <w:sz w:val="24"/>
          <w:highlight w:val="none"/>
          <w:lang w:val="en-US" w:eastAsia="zh-CN"/>
        </w:rPr>
      </w:pPr>
      <w:r>
        <w:rPr>
          <w:rFonts w:hint="default" w:eastAsia="方正仿宋_GBK"/>
          <w:color w:val="auto"/>
          <w:sz w:val="24"/>
          <w:highlight w:val="none"/>
          <w:lang w:val="en-US" w:eastAsia="zh-CN"/>
        </w:rPr>
        <w:t>8.3在招投标过程中，投标人（含中标候选人）被投诉且经查实存在招标投标活动中列明被禁止行为的，招标人将提请行政主管部门，并按《中华人民共和国招标投标法实施条例》《工程建设项目招标投标活动投诉处理办法》等进行处理。</w:t>
      </w:r>
    </w:p>
    <w:p w14:paraId="4E3E35AA">
      <w:pPr>
        <w:numPr>
          <w:ilvl w:val="0"/>
          <w:numId w:val="0"/>
        </w:numPr>
        <w:spacing w:beforeLines="0" w:afterLines="0" w:line="560" w:lineRule="exact"/>
        <w:ind w:left="0" w:leftChars="0" w:firstLine="480" w:firstLineChars="200"/>
        <w:rPr>
          <w:rFonts w:hint="default" w:eastAsia="方正仿宋_GBK"/>
          <w:color w:val="auto"/>
          <w:sz w:val="24"/>
          <w:highlight w:val="none"/>
          <w:lang w:val="en-US" w:eastAsia="zh-CN"/>
        </w:rPr>
      </w:pPr>
      <w:r>
        <w:rPr>
          <w:rFonts w:hint="default" w:eastAsia="方正仿宋_GBK"/>
          <w:color w:val="auto"/>
          <w:sz w:val="24"/>
          <w:highlight w:val="none"/>
          <w:lang w:val="en-US" w:eastAsia="zh-CN"/>
        </w:rPr>
        <w:t>在招投标过程中，投诉人投诉事项经查实不属实的恶意投诉，招标人将提请行政主管部门，并按《中华人民共和国招标投标法实施条例》《工程建设项目招标投标活动投诉处理办法》等进行处理。</w:t>
      </w:r>
    </w:p>
    <w:p w14:paraId="594DFE6D">
      <w:pPr>
        <w:numPr>
          <w:ilvl w:val="0"/>
          <w:numId w:val="0"/>
        </w:numPr>
        <w:spacing w:beforeLines="0" w:afterLines="0" w:line="520" w:lineRule="exact"/>
        <w:ind w:left="0" w:leftChars="0" w:firstLine="420" w:firstLineChars="200"/>
        <w:rPr>
          <w:rFonts w:hint="default" w:eastAsia="方正楷体_GBK"/>
          <w:color w:val="auto"/>
          <w:sz w:val="24"/>
          <w:highlight w:val="none"/>
          <w:lang w:val="en-US" w:eastAsia="zh-CN"/>
        </w:rPr>
      </w:pPr>
      <w:r>
        <w:rPr>
          <w:rFonts w:hint="default" w:eastAsia="方正楷体_GBK"/>
          <w:color w:val="auto"/>
          <w:sz w:val="21"/>
          <w:szCs w:val="21"/>
          <w:highlight w:val="none"/>
          <w:lang w:val="en-US" w:eastAsia="zh-CN"/>
        </w:rPr>
        <w:t>注：潜在投标人或利害关系人可以通过线下或线上的形式提出异议。线上提出异议的，应通过交易平台提交，招标人也应通过交易平台答复线上提出的异议。具体按照交易平台相关指南进行操作。作出答复前，应当暂停招标投标活动。</w:t>
      </w:r>
    </w:p>
    <w:p w14:paraId="1060FF4B">
      <w:pPr>
        <w:pStyle w:val="3"/>
        <w:spacing w:before="0" w:beforeLines="0" w:after="0" w:afterLines="0" w:line="560" w:lineRule="exact"/>
        <w:ind w:left="0" w:leftChars="0" w:firstLine="0" w:firstLineChars="0"/>
        <w:jc w:val="both"/>
        <w:rPr>
          <w:rFonts w:hint="default" w:ascii="Times New Roman" w:hAnsi="Times New Roman" w:eastAsia="方正黑体_GBK" w:cs="Times New Roman"/>
          <w:b w:val="0"/>
          <w:bCs w:val="0"/>
          <w:color w:val="auto"/>
          <w:sz w:val="24"/>
          <w:szCs w:val="24"/>
          <w:highlight w:val="none"/>
          <w:lang w:val="en-US" w:eastAsia="zh-CN"/>
        </w:rPr>
      </w:pPr>
      <w:bookmarkStart w:id="39" w:name="_Toc25332"/>
      <w:bookmarkStart w:id="40" w:name="_Toc21787636"/>
      <w:r>
        <w:rPr>
          <w:rFonts w:hint="default" w:ascii="Times New Roman" w:hAnsi="Times New Roman" w:eastAsia="方正黑体_GBK" w:cs="Times New Roman"/>
          <w:b w:val="0"/>
          <w:bCs w:val="0"/>
          <w:color w:val="auto"/>
          <w:sz w:val="24"/>
          <w:szCs w:val="24"/>
          <w:highlight w:val="none"/>
          <w:lang w:val="en-US" w:eastAsia="zh-CN"/>
        </w:rPr>
        <w:t>9.投标人和中标候选人的重大变化告知义务</w:t>
      </w:r>
    </w:p>
    <w:p w14:paraId="162A8F8A">
      <w:pPr>
        <w:pStyle w:val="3"/>
        <w:spacing w:before="0" w:beforeLines="0" w:after="0" w:afterLines="0" w:line="560" w:lineRule="exact"/>
        <w:ind w:firstLine="480" w:firstLineChars="200"/>
        <w:jc w:val="left"/>
        <w:rPr>
          <w:rFonts w:hint="default" w:ascii="Times New Roman" w:hAnsi="Times New Roman" w:eastAsia="方正仿宋_GBK" w:cs="Times New Roman"/>
          <w:b w:val="0"/>
          <w:bCs w:val="0"/>
          <w:color w:val="auto"/>
          <w:sz w:val="24"/>
          <w:szCs w:val="24"/>
          <w:highlight w:val="none"/>
        </w:rPr>
      </w:pPr>
      <w:r>
        <w:rPr>
          <w:rFonts w:hint="default" w:ascii="Times New Roman" w:hAnsi="Times New Roman" w:eastAsia="方正仿宋_GBK" w:cs="Times New Roman"/>
          <w:b w:val="0"/>
          <w:bCs w:val="0"/>
          <w:color w:val="auto"/>
          <w:sz w:val="24"/>
          <w:szCs w:val="24"/>
          <w:highlight w:val="none"/>
          <w:lang w:val="en-US" w:eastAsia="zh-CN"/>
        </w:rPr>
        <w:t>投标人发生可能影响其资格条件或者招标公正性的重大变化、中标候选人的经营、财务状况发生较大变化或者存在违法行为的（包括但不限于：合并、分立、破产、重大财务变化、项目负责人等主要人员变化、被责令关闭、被吊销营业执照、被暂扣安全生产许可证、一定期限内被禁止参加依法必须招标项目的投标等情形），应当及时书面告知招标人。</w:t>
      </w:r>
      <w:bookmarkEnd w:id="39"/>
    </w:p>
    <w:p w14:paraId="0627DC74">
      <w:pPr>
        <w:pStyle w:val="3"/>
        <w:spacing w:before="0" w:beforeLines="0" w:after="0" w:afterLines="0" w:line="560" w:lineRule="exact"/>
        <w:ind w:firstLine="0" w:firstLineChars="0"/>
        <w:jc w:val="both"/>
        <w:rPr>
          <w:rFonts w:hint="default" w:ascii="Times New Roman" w:hAnsi="Times New Roman" w:eastAsia="方正黑体_GBK"/>
          <w:b w:val="0"/>
          <w:bCs w:val="0"/>
          <w:color w:val="auto"/>
          <w:sz w:val="24"/>
          <w:szCs w:val="24"/>
          <w:highlight w:val="none"/>
        </w:rPr>
      </w:pPr>
      <w:bookmarkStart w:id="41" w:name="_Toc17093"/>
      <w:r>
        <w:rPr>
          <w:rFonts w:hint="default" w:ascii="Times New Roman" w:hAnsi="Times New Roman" w:eastAsia="方正黑体_GBK" w:cs="Times New Roman"/>
          <w:b w:val="0"/>
          <w:bCs w:val="0"/>
          <w:color w:val="auto"/>
          <w:sz w:val="24"/>
          <w:szCs w:val="24"/>
          <w:highlight w:val="none"/>
          <w:lang w:val="en-US" w:eastAsia="zh-CN"/>
        </w:rPr>
        <w:t>10.</w:t>
      </w:r>
      <w:r>
        <w:rPr>
          <w:rFonts w:hint="default" w:ascii="Times New Roman" w:hAnsi="Times New Roman" w:eastAsia="方正黑体_GBK"/>
          <w:b w:val="0"/>
          <w:bCs w:val="0"/>
          <w:color w:val="auto"/>
          <w:sz w:val="24"/>
          <w:szCs w:val="24"/>
          <w:highlight w:val="none"/>
        </w:rPr>
        <w:t>联系方式</w:t>
      </w:r>
      <w:bookmarkEnd w:id="40"/>
      <w:bookmarkEnd w:id="41"/>
    </w:p>
    <w:p w14:paraId="38FC5A15">
      <w:pPr>
        <w:spacing w:beforeLines="0" w:afterLines="0" w:line="560" w:lineRule="exact"/>
        <w:ind w:firstLine="480" w:firstLineChars="200"/>
        <w:rPr>
          <w:rFonts w:hint="default" w:ascii="Times New Roman" w:eastAsia="方正仿宋_GBK"/>
          <w:color w:val="auto"/>
          <w:sz w:val="24"/>
          <w:highlight w:val="none"/>
          <w:u w:val="single"/>
        </w:rPr>
      </w:pPr>
      <w:r>
        <w:rPr>
          <w:rFonts w:hint="default" w:ascii="Times New Roman" w:hAnsi="Times New Roman" w:eastAsia="方正仿宋_GBK"/>
          <w:color w:val="auto"/>
          <w:sz w:val="24"/>
          <w:highlight w:val="none"/>
        </w:rPr>
        <w:t>招标单位：</w:t>
      </w:r>
    </w:p>
    <w:p w14:paraId="2AD668AB">
      <w:pPr>
        <w:spacing w:beforeLines="0" w:afterLines="0" w:line="560" w:lineRule="exact"/>
        <w:ind w:firstLine="480" w:firstLineChars="200"/>
        <w:rPr>
          <w:rFonts w:hint="default" w:ascii="Times New Roman" w:eastAsia="方正仿宋_GBK"/>
          <w:color w:val="auto"/>
          <w:sz w:val="24"/>
          <w:highlight w:val="none"/>
          <w:u w:val="single"/>
        </w:rPr>
      </w:pPr>
      <w:r>
        <w:rPr>
          <w:rFonts w:hint="default" w:ascii="Times New Roman" w:hAnsi="Times New Roman" w:eastAsia="方正仿宋_GBK"/>
          <w:color w:val="auto"/>
          <w:sz w:val="24"/>
          <w:highlight w:val="none"/>
        </w:rPr>
        <w:t>联系人：</w:t>
      </w:r>
      <w:r>
        <w:rPr>
          <w:rFonts w:hint="default" w:ascii="Times New Roman" w:hAnsi="Times New Roman" w:eastAsia="方正仿宋_GBK"/>
          <w:color w:val="auto"/>
          <w:sz w:val="24"/>
          <w:highlight w:val="none"/>
          <w:lang w:val="en-US" w:eastAsia="zh-CN"/>
        </w:rPr>
        <w:t xml:space="preserve">             </w:t>
      </w:r>
      <w:r>
        <w:rPr>
          <w:rFonts w:hint="default" w:ascii="Times New Roman" w:hAnsi="Times New Roman" w:eastAsia="方正仿宋_GBK"/>
          <w:color w:val="auto"/>
          <w:sz w:val="24"/>
          <w:highlight w:val="none"/>
        </w:rPr>
        <w:t>联系电话：</w:t>
      </w:r>
    </w:p>
    <w:p w14:paraId="71476430">
      <w:pPr>
        <w:spacing w:beforeLines="0" w:afterLines="0" w:line="560" w:lineRule="exact"/>
        <w:ind w:firstLine="480" w:firstLineChars="200"/>
        <w:rPr>
          <w:rFonts w:hint="default" w:ascii="Times New Roman" w:eastAsia="方正仿宋_GBK"/>
          <w:color w:val="auto"/>
          <w:sz w:val="24"/>
          <w:highlight w:val="none"/>
          <w:u w:val="single"/>
        </w:rPr>
      </w:pPr>
      <w:r>
        <w:rPr>
          <w:rFonts w:hint="default" w:ascii="Times New Roman" w:hAnsi="Times New Roman" w:eastAsia="方正仿宋_GBK"/>
          <w:color w:val="auto"/>
          <w:sz w:val="24"/>
          <w:highlight w:val="none"/>
        </w:rPr>
        <w:t>项目建设管理单位</w:t>
      </w:r>
      <w:r>
        <w:rPr>
          <w:rFonts w:hint="default" w:ascii="Times New Roman" w:hAnsi="Times New Roman" w:eastAsia="方正仿宋_GBK"/>
          <w:color w:val="auto"/>
          <w:sz w:val="24"/>
          <w:highlight w:val="none"/>
          <w:lang w:eastAsia="zh-CN"/>
        </w:rPr>
        <w:t>（</w:t>
      </w:r>
      <w:r>
        <w:rPr>
          <w:rFonts w:hint="default" w:ascii="Times New Roman" w:hAnsi="Times New Roman" w:eastAsia="方正仿宋_GBK"/>
          <w:color w:val="auto"/>
          <w:sz w:val="24"/>
          <w:highlight w:val="none"/>
          <w:lang w:val="en-US" w:eastAsia="zh-CN"/>
        </w:rPr>
        <w:t>如有</w:t>
      </w:r>
      <w:r>
        <w:rPr>
          <w:rFonts w:hint="default" w:ascii="Times New Roman" w:hAnsi="Times New Roman" w:eastAsia="方正仿宋_GBK"/>
          <w:color w:val="auto"/>
          <w:sz w:val="24"/>
          <w:highlight w:val="none"/>
          <w:lang w:eastAsia="zh-CN"/>
        </w:rPr>
        <w:t>）</w:t>
      </w:r>
      <w:r>
        <w:rPr>
          <w:rFonts w:hint="default" w:ascii="Times New Roman" w:hAnsi="Times New Roman" w:eastAsia="方正仿宋_GBK"/>
          <w:color w:val="auto"/>
          <w:sz w:val="24"/>
          <w:highlight w:val="none"/>
        </w:rPr>
        <w:t>：</w:t>
      </w:r>
    </w:p>
    <w:p w14:paraId="2199EC6C">
      <w:pPr>
        <w:spacing w:beforeLines="0" w:afterLines="0" w:line="560" w:lineRule="exact"/>
        <w:ind w:firstLine="480" w:firstLineChars="200"/>
        <w:rPr>
          <w:rFonts w:hint="default" w:ascii="Times New Roman" w:eastAsia="方正仿宋_GBK"/>
          <w:color w:val="auto"/>
          <w:sz w:val="24"/>
          <w:highlight w:val="none"/>
        </w:rPr>
      </w:pPr>
      <w:r>
        <w:rPr>
          <w:rFonts w:hint="default" w:ascii="Times New Roman" w:hAnsi="Times New Roman" w:eastAsia="方正仿宋_GBK"/>
          <w:color w:val="auto"/>
          <w:sz w:val="24"/>
          <w:highlight w:val="none"/>
        </w:rPr>
        <w:t>联系人：</w:t>
      </w:r>
      <w:r>
        <w:rPr>
          <w:rFonts w:hint="default" w:ascii="Times New Roman" w:hAnsi="Times New Roman" w:eastAsia="方正仿宋_GBK"/>
          <w:color w:val="auto"/>
          <w:sz w:val="24"/>
          <w:highlight w:val="none"/>
          <w:lang w:val="en-US" w:eastAsia="zh-CN"/>
        </w:rPr>
        <w:t xml:space="preserve">             </w:t>
      </w:r>
      <w:r>
        <w:rPr>
          <w:rFonts w:hint="default" w:ascii="Times New Roman" w:hAnsi="Times New Roman" w:eastAsia="方正仿宋_GBK"/>
          <w:color w:val="auto"/>
          <w:sz w:val="24"/>
          <w:highlight w:val="none"/>
        </w:rPr>
        <w:t>联系电话：</w:t>
      </w:r>
    </w:p>
    <w:p w14:paraId="0C4A553F">
      <w:pPr>
        <w:spacing w:beforeLines="0" w:afterLines="0" w:line="560" w:lineRule="exact"/>
        <w:ind w:firstLine="480" w:firstLineChars="200"/>
        <w:rPr>
          <w:rFonts w:hint="default" w:ascii="Times New Roman" w:eastAsia="方正仿宋_GBK"/>
          <w:color w:val="auto"/>
          <w:sz w:val="24"/>
          <w:highlight w:val="none"/>
          <w:u w:val="single"/>
        </w:rPr>
      </w:pPr>
      <w:r>
        <w:rPr>
          <w:rFonts w:hint="default" w:ascii="Times New Roman" w:hAnsi="Times New Roman" w:eastAsia="方正仿宋_GBK"/>
          <w:color w:val="auto"/>
          <w:sz w:val="24"/>
          <w:highlight w:val="none"/>
        </w:rPr>
        <w:t>招标代理机构：</w:t>
      </w:r>
    </w:p>
    <w:p w14:paraId="54744DB0">
      <w:pPr>
        <w:spacing w:beforeLines="0" w:afterLines="0" w:line="560" w:lineRule="exact"/>
        <w:ind w:firstLine="480" w:firstLineChars="200"/>
        <w:rPr>
          <w:rFonts w:hint="default" w:ascii="Times New Roman" w:eastAsia="方正仿宋_GBK"/>
          <w:color w:val="auto"/>
          <w:sz w:val="24"/>
          <w:highlight w:val="none"/>
          <w:u w:val="single"/>
        </w:rPr>
      </w:pPr>
      <w:r>
        <w:rPr>
          <w:rFonts w:hint="default" w:ascii="Times New Roman" w:hAnsi="Times New Roman" w:eastAsia="方正仿宋_GBK"/>
          <w:color w:val="auto"/>
          <w:sz w:val="24"/>
          <w:highlight w:val="none"/>
        </w:rPr>
        <w:t>联系人：</w:t>
      </w:r>
      <w:r>
        <w:rPr>
          <w:rFonts w:hint="default" w:ascii="Times New Roman" w:hAnsi="Times New Roman" w:eastAsia="方正仿宋_GBK"/>
          <w:color w:val="auto"/>
          <w:sz w:val="24"/>
          <w:highlight w:val="none"/>
          <w:lang w:val="en-US" w:eastAsia="zh-CN"/>
        </w:rPr>
        <w:t xml:space="preserve">             </w:t>
      </w:r>
      <w:r>
        <w:rPr>
          <w:rFonts w:hint="default" w:ascii="Times New Roman" w:hAnsi="Times New Roman" w:eastAsia="方正仿宋_GBK"/>
          <w:color w:val="auto"/>
          <w:sz w:val="24"/>
          <w:highlight w:val="none"/>
        </w:rPr>
        <w:t>联系电话：</w:t>
      </w:r>
    </w:p>
    <w:p w14:paraId="5CC32826">
      <w:pPr>
        <w:spacing w:beforeLines="0" w:afterLines="0" w:line="560" w:lineRule="exact"/>
        <w:ind w:firstLine="480" w:firstLineChars="200"/>
        <w:rPr>
          <w:rFonts w:hint="default" w:ascii="Times New Roman" w:eastAsia="方正仿宋_GBK"/>
          <w:color w:val="auto"/>
          <w:sz w:val="24"/>
          <w:highlight w:val="none"/>
        </w:rPr>
      </w:pPr>
      <w:r>
        <w:rPr>
          <w:rFonts w:hint="default" w:ascii="Times New Roman" w:hAnsi="Times New Roman" w:eastAsia="方正仿宋_GBK"/>
          <w:color w:val="auto"/>
          <w:sz w:val="24"/>
          <w:highlight w:val="none"/>
        </w:rPr>
        <w:t>招标监督机构：</w:t>
      </w:r>
    </w:p>
    <w:p w14:paraId="4A8C6EBC">
      <w:pPr>
        <w:spacing w:beforeLines="0" w:afterLines="0" w:line="560" w:lineRule="exact"/>
        <w:ind w:firstLine="480" w:firstLineChars="200"/>
        <w:rPr>
          <w:rFonts w:hint="default" w:eastAsia="方正仿宋_GBK"/>
          <w:color w:val="auto"/>
          <w:sz w:val="24"/>
          <w:szCs w:val="24"/>
          <w:highlight w:val="none"/>
        </w:rPr>
      </w:pPr>
      <w:r>
        <w:rPr>
          <w:rFonts w:hint="default" w:ascii="Times New Roman" w:hAnsi="Times New Roman" w:eastAsia="方正仿宋_GBK"/>
          <w:color w:val="auto"/>
          <w:sz w:val="24"/>
          <w:highlight w:val="none"/>
        </w:rPr>
        <w:t>监督电话：</w:t>
      </w:r>
    </w:p>
    <w:p w14:paraId="7C62F8C1">
      <w:pPr>
        <w:spacing w:beforeLines="0" w:afterLines="0" w:line="560" w:lineRule="exact"/>
        <w:ind w:firstLine="480" w:firstLineChars="200"/>
        <w:jc w:val="right"/>
        <w:rPr>
          <w:rFonts w:hint="default" w:ascii="Times New Roman" w:hAnsi="Times New Roman" w:eastAsia="方正仿宋_GBK"/>
          <w:color w:val="auto"/>
          <w:sz w:val="24"/>
          <w:highlight w:val="none"/>
        </w:rPr>
      </w:pPr>
      <w:r>
        <w:rPr>
          <w:rFonts w:hint="default" w:ascii="Times New Roman" w:hAnsi="Times New Roman" w:eastAsia="方正仿宋_GBK"/>
          <w:color w:val="auto"/>
          <w:sz w:val="24"/>
          <w:highlight w:val="none"/>
        </w:rPr>
        <w:t>______年</w:t>
      </w:r>
      <w:r>
        <w:rPr>
          <w:rFonts w:hint="default" w:ascii="Times New Roman" w:hAnsi="Times New Roman" w:eastAsia="方正仿宋_GBK"/>
          <w:color w:val="auto"/>
          <w:sz w:val="24"/>
          <w:highlight w:val="none"/>
          <w:u w:val="single"/>
          <w:lang w:val="en-US" w:eastAsia="zh-CN"/>
        </w:rPr>
        <w:t xml:space="preserve">      </w:t>
      </w:r>
      <w:r>
        <w:rPr>
          <w:rFonts w:hint="default" w:ascii="Times New Roman" w:hAnsi="Times New Roman" w:eastAsia="方正仿宋_GBK"/>
          <w:color w:val="auto"/>
          <w:sz w:val="24"/>
          <w:highlight w:val="none"/>
        </w:rPr>
        <w:t>月____日</w:t>
      </w:r>
    </w:p>
    <w:p w14:paraId="3859C64C">
      <w:pPr>
        <w:jc w:val="right"/>
        <w:rPr>
          <w:rFonts w:hint="default" w:ascii="Times New Roman" w:hAnsi="Times New Roman" w:cs="Times New Roman"/>
          <w:color w:val="auto"/>
          <w:sz w:val="24"/>
          <w:highlight w:val="none"/>
        </w:rPr>
      </w:pPr>
    </w:p>
    <w:p w14:paraId="1688A327">
      <w:pPr>
        <w:spacing w:line="360" w:lineRule="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color w:val="auto"/>
          <w:sz w:val="24"/>
          <w:szCs w:val="24"/>
          <w:highlight w:val="none"/>
        </w:rPr>
        <w:br w:type="page"/>
      </w:r>
      <w:r>
        <w:rPr>
          <w:rFonts w:hint="default" w:ascii="Times New Roman" w:hAnsi="Times New Roman" w:eastAsia="方正黑体_GBK" w:cs="Times New Roman"/>
          <w:color w:val="auto"/>
          <w:sz w:val="24"/>
          <w:szCs w:val="24"/>
          <w:highlight w:val="none"/>
        </w:rPr>
        <w:t>附件一</w:t>
      </w:r>
    </w:p>
    <w:p w14:paraId="747F522F">
      <w:pPr>
        <w:spacing w:line="360" w:lineRule="auto"/>
        <w:jc w:val="center"/>
        <w:rPr>
          <w:rFonts w:hint="default" w:ascii="Times New Roman" w:hAnsi="Times New Roman" w:eastAsia="方正小标宋简体" w:cs="Times New Roman"/>
          <w:b w:val="0"/>
          <w:bCs/>
          <w:color w:val="auto"/>
          <w:sz w:val="28"/>
          <w:szCs w:val="28"/>
          <w:highlight w:val="none"/>
        </w:rPr>
      </w:pPr>
      <w:r>
        <w:rPr>
          <w:rFonts w:hint="default" w:ascii="Times New Roman" w:hAnsi="Times New Roman" w:eastAsia="方正小标宋简体" w:cs="Times New Roman"/>
          <w:b w:val="0"/>
          <w:bCs/>
          <w:color w:val="auto"/>
          <w:kern w:val="0"/>
          <w:sz w:val="28"/>
          <w:szCs w:val="28"/>
          <w:highlight w:val="none"/>
        </w:rPr>
        <w:t>投标人</w:t>
      </w:r>
      <w:r>
        <w:rPr>
          <w:rFonts w:hint="default" w:ascii="Times New Roman" w:hAnsi="Times New Roman" w:eastAsia="方正小标宋简体" w:cs="Times New Roman"/>
          <w:b w:val="0"/>
          <w:bCs/>
          <w:color w:val="auto"/>
          <w:sz w:val="28"/>
          <w:szCs w:val="28"/>
          <w:highlight w:val="none"/>
        </w:rPr>
        <w:t>声明（参考格式）</w:t>
      </w:r>
    </w:p>
    <w:p w14:paraId="291E88C3">
      <w:pPr>
        <w:pStyle w:val="49"/>
        <w:spacing w:line="560" w:lineRule="exact"/>
        <w:ind w:firstLine="0" w:firstLineChars="0"/>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u w:val="single"/>
        </w:rPr>
        <w:t>本招标项目招标人及招标监管机构</w:t>
      </w:r>
      <w:r>
        <w:rPr>
          <w:rFonts w:hint="default" w:ascii="Times New Roman" w:hAnsi="Times New Roman" w:eastAsia="方正仿宋_GBK" w:cs="Times New Roman"/>
          <w:color w:val="auto"/>
          <w:sz w:val="24"/>
          <w:szCs w:val="24"/>
          <w:highlight w:val="none"/>
        </w:rPr>
        <w:t>：</w:t>
      </w:r>
    </w:p>
    <w:p w14:paraId="48A0CAB9">
      <w:pPr>
        <w:pStyle w:val="49"/>
        <w:spacing w:line="560" w:lineRule="exact"/>
        <w:ind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本公司就参加</w:t>
      </w:r>
      <w:r>
        <w:rPr>
          <w:rFonts w:hint="default" w:ascii="Times New Roman" w:hAnsi="Times New Roman" w:eastAsia="方正仿宋_GBK"/>
          <w:color w:val="auto"/>
          <w:sz w:val="24"/>
          <w:szCs w:val="24"/>
          <w:highlight w:val="none"/>
          <w:u w:val="single"/>
        </w:rPr>
        <w:t xml:space="preserve">        </w:t>
      </w:r>
      <w:r>
        <w:rPr>
          <w:rFonts w:hint="default" w:ascii="Times New Roman" w:hAnsi="Times New Roman" w:eastAsia="方正仿宋_GBK"/>
          <w:color w:val="auto"/>
          <w:sz w:val="24"/>
          <w:szCs w:val="24"/>
          <w:highlight w:val="none"/>
          <w:u w:val="single"/>
          <w:lang w:eastAsia="zh-CN"/>
        </w:rPr>
        <w:t>（项目名称）</w:t>
      </w:r>
      <w:r>
        <w:rPr>
          <w:rFonts w:hint="default" w:ascii="Times New Roman" w:hAnsi="Times New Roman" w:eastAsia="方正仿宋_GBK"/>
          <w:color w:val="auto"/>
          <w:sz w:val="24"/>
          <w:szCs w:val="24"/>
          <w:highlight w:val="none"/>
          <w:u w:val="single"/>
        </w:rPr>
        <w:t xml:space="preserve">        </w:t>
      </w:r>
      <w:r>
        <w:rPr>
          <w:rFonts w:hint="default" w:ascii="Times New Roman" w:hAnsi="Times New Roman" w:eastAsia="方正仿宋_GBK"/>
          <w:color w:val="auto"/>
          <w:sz w:val="24"/>
          <w:szCs w:val="24"/>
          <w:highlight w:val="none"/>
        </w:rPr>
        <w:t>投标工作，作出郑重声明：</w:t>
      </w:r>
    </w:p>
    <w:p w14:paraId="56326F6E">
      <w:pPr>
        <w:pStyle w:val="49"/>
        <w:spacing w:line="560" w:lineRule="exact"/>
        <w:ind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一、本公司保证投标文件及其后提供的一切材料都是真实的。不提交虚假投标材料、</w:t>
      </w:r>
      <w:r>
        <w:rPr>
          <w:rFonts w:hint="eastAsia" w:ascii="Times New Roman" w:hAnsi="Times New Roman" w:eastAsia="方正仿宋_GBK"/>
          <w:color w:val="auto"/>
          <w:sz w:val="24"/>
          <w:szCs w:val="24"/>
          <w:highlight w:val="none"/>
          <w:lang w:eastAsia="zh-CN"/>
        </w:rPr>
        <w:t>不</w:t>
      </w:r>
      <w:r>
        <w:rPr>
          <w:rFonts w:hint="default" w:ascii="Times New Roman" w:hAnsi="Times New Roman" w:eastAsia="方正仿宋_GBK"/>
          <w:color w:val="auto"/>
          <w:sz w:val="24"/>
          <w:szCs w:val="24"/>
          <w:highlight w:val="none"/>
        </w:rPr>
        <w:t>借用资质投标</w:t>
      </w:r>
      <w:r>
        <w:rPr>
          <w:rFonts w:hint="eastAsia" w:ascii="Times New Roman" w:hAnsi="Times New Roman" w:eastAsia="方正仿宋_GBK"/>
          <w:color w:val="auto"/>
          <w:sz w:val="24"/>
          <w:szCs w:val="24"/>
          <w:highlight w:val="none"/>
          <w:lang w:eastAsia="zh-CN"/>
        </w:rPr>
        <w:t>。</w:t>
      </w:r>
      <w:r>
        <w:rPr>
          <w:rFonts w:hint="default" w:ascii="Times New Roman" w:hAnsi="Times New Roman" w:eastAsia="方正仿宋_GBK"/>
          <w:color w:val="auto"/>
          <w:sz w:val="24"/>
          <w:szCs w:val="24"/>
          <w:highlight w:val="none"/>
        </w:rPr>
        <w:t>如我司成为本项目中标候选人，我司同意并授权招标人将我司投标文件商务部分的人员、业绩、奖项等资料进行公开。</w:t>
      </w:r>
    </w:p>
    <w:p w14:paraId="3450BC4B">
      <w:pPr>
        <w:pStyle w:val="49"/>
        <w:spacing w:line="560" w:lineRule="exact"/>
        <w:ind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二、本公司保证在本项目投标中不与其他单位围标、串标，不出让投标资格，不向招标人或评标委员会成员行贿。</w:t>
      </w:r>
    </w:p>
    <w:p w14:paraId="21247DBC">
      <w:pPr>
        <w:pStyle w:val="49"/>
        <w:spacing w:line="560" w:lineRule="exact"/>
        <w:ind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三、本公司不存在下列情形之一：</w:t>
      </w:r>
    </w:p>
    <w:p w14:paraId="77E5ABA7">
      <w:pPr>
        <w:pStyle w:val="49"/>
        <w:spacing w:line="560" w:lineRule="exact"/>
        <w:ind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（1）为招标人不具有独立法人资格的附属机构（单位）；</w:t>
      </w:r>
    </w:p>
    <w:p w14:paraId="76E70DEB">
      <w:pPr>
        <w:pStyle w:val="49"/>
        <w:spacing w:line="560" w:lineRule="exact"/>
        <w:ind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（2）为本标段前期准备提供设计或咨询服务或者与本项目设计人或提供咨询服务的机构存在附属关系的；</w:t>
      </w:r>
    </w:p>
    <w:p w14:paraId="566DBB15">
      <w:pPr>
        <w:pStyle w:val="49"/>
        <w:spacing w:line="560" w:lineRule="exact"/>
        <w:ind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（3）为本项目监理人或者与本项目监理人存在隶属关系或者其他利害关系；</w:t>
      </w:r>
    </w:p>
    <w:p w14:paraId="51D7CD86">
      <w:pPr>
        <w:pStyle w:val="49"/>
        <w:spacing w:line="560" w:lineRule="exact"/>
        <w:ind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（4）为本标段的代建人；</w:t>
      </w:r>
    </w:p>
    <w:p w14:paraId="5A5CF7F0">
      <w:pPr>
        <w:pStyle w:val="49"/>
        <w:spacing w:line="560" w:lineRule="exact"/>
        <w:ind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（5）为本标段提供招标代理服务的；</w:t>
      </w:r>
    </w:p>
    <w:p w14:paraId="1904A3D9">
      <w:pPr>
        <w:pStyle w:val="49"/>
        <w:spacing w:line="560" w:lineRule="exact"/>
        <w:ind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（6）与本标段的监理人或代建人或招标代理机构同为一个法定代表人的；</w:t>
      </w:r>
    </w:p>
    <w:p w14:paraId="60B7E3F7">
      <w:pPr>
        <w:pStyle w:val="49"/>
        <w:spacing w:line="560" w:lineRule="exact"/>
        <w:ind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（7）与本标段的监理人或代建人或招标代理机构互相控股或参股的；</w:t>
      </w:r>
    </w:p>
    <w:p w14:paraId="2C327D97">
      <w:pPr>
        <w:pStyle w:val="49"/>
        <w:spacing w:line="560" w:lineRule="exact"/>
        <w:ind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（8）与本标段的监理人或代建人或招标代理机构相互任职或工作的；</w:t>
      </w:r>
    </w:p>
    <w:p w14:paraId="631768E0">
      <w:pPr>
        <w:pStyle w:val="49"/>
        <w:spacing w:line="560" w:lineRule="exact"/>
        <w:ind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（9）与本标段的检测机构、建设、监理单位以及建筑材料、建筑构配件和设备供应商有隶属关系或者其他利害关系有隶属关系或者其他利害关系；</w:t>
      </w:r>
    </w:p>
    <w:p w14:paraId="298271B1">
      <w:pPr>
        <w:pStyle w:val="49"/>
        <w:spacing w:line="560" w:lineRule="exact"/>
        <w:ind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（10）与招标人存在利害关系且可能影响招标公正性；</w:t>
      </w:r>
    </w:p>
    <w:p w14:paraId="5920354F">
      <w:pPr>
        <w:pStyle w:val="49"/>
        <w:spacing w:line="560" w:lineRule="exact"/>
        <w:ind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11）被依法暂停或取消投标资格的；（本项事实应当以根据《中华人民共和国行政处罚法》依法作出并已经生效的行政处罚决定为认定依据。行政处罚决定中已经明确的暂停或取消投标资格的区域范围不包含本标段建设地点的，不受该项规定限制）；</w:t>
      </w:r>
    </w:p>
    <w:p w14:paraId="7012B285">
      <w:pPr>
        <w:pStyle w:val="49"/>
        <w:spacing w:line="560" w:lineRule="exact"/>
        <w:ind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（12）被责令停产停业、暂扣或者吊销许可证、暂扣或者吊销执照的（本项事实应当以根据《中华人民共和国行政处罚法》依法作出并已经生效的行政处罚决定为认定依据。）；</w:t>
      </w:r>
    </w:p>
    <w:p w14:paraId="191A0A38">
      <w:pPr>
        <w:pStyle w:val="49"/>
        <w:spacing w:line="560" w:lineRule="exact"/>
        <w:ind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（13）进入清算程序，或被宣布破产，或其他丧失履约能力的情形；</w:t>
      </w:r>
    </w:p>
    <w:p w14:paraId="5246D0C2">
      <w:pPr>
        <w:pStyle w:val="49"/>
        <w:spacing w:line="560" w:lineRule="exact"/>
        <w:ind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14）在最近三年内有严重违约或重大工程质量问题的；（“严重违约”事实应当以司法机关、仲裁机构出具的认定文件为准。“重大工程质量问题”应当以相关行业主管部门的行政处罚决定或者司法机关出具的有关法律文书为准。“最近三年”是指从投标截止时间之日起逆推三年，以相关行业主管部门、司法机关、仲裁机构出具的生效文件的落款时间起计算）</w:t>
      </w:r>
    </w:p>
    <w:p w14:paraId="20933BAE">
      <w:pPr>
        <w:pStyle w:val="49"/>
        <w:spacing w:line="560" w:lineRule="exact"/>
        <w:ind w:firstLine="480" w:firstLineChars="200"/>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olor w:val="auto"/>
          <w:sz w:val="24"/>
          <w:szCs w:val="24"/>
          <w:highlight w:val="none"/>
        </w:rPr>
        <w:t>（1</w:t>
      </w:r>
      <w:r>
        <w:rPr>
          <w:rFonts w:hint="default" w:ascii="Times New Roman" w:hAnsi="Times New Roman" w:eastAsia="方正仿宋_GBK"/>
          <w:color w:val="auto"/>
          <w:sz w:val="24"/>
          <w:szCs w:val="24"/>
          <w:highlight w:val="none"/>
          <w:lang w:val="en-US" w:eastAsia="zh-CN"/>
        </w:rPr>
        <w:t>5</w:t>
      </w:r>
      <w:r>
        <w:rPr>
          <w:rFonts w:hint="default" w:ascii="Times New Roman" w:hAnsi="Times New Roman" w:eastAsia="方正仿宋_GBK"/>
          <w:color w:val="auto"/>
          <w:sz w:val="24"/>
          <w:szCs w:val="24"/>
          <w:highlight w:val="none"/>
        </w:rPr>
        <w:t>）法律法规规定的其他情形</w:t>
      </w:r>
      <w:r>
        <w:rPr>
          <w:rFonts w:hint="default" w:ascii="Times New Roman" w:hAnsi="Times New Roman" w:eastAsia="方正仿宋_GBK" w:cs="Times New Roman"/>
          <w:color w:val="auto"/>
          <w:sz w:val="24"/>
          <w:szCs w:val="24"/>
          <w:highlight w:val="none"/>
        </w:rPr>
        <w:t>。</w:t>
      </w:r>
    </w:p>
    <w:p w14:paraId="3F4773AA">
      <w:pPr>
        <w:pStyle w:val="49"/>
        <w:spacing w:line="560" w:lineRule="exact"/>
        <w:ind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四、本公司保证：本项目拟派的项目负责人没有在其他在建项目中任施工单位项目负责人，本项目拟派的专职安全员没有在其他在建项目中任职。</w:t>
      </w:r>
    </w:p>
    <w:p w14:paraId="5B2CBBBF">
      <w:pPr>
        <w:pStyle w:val="49"/>
        <w:spacing w:line="560" w:lineRule="exact"/>
        <w:ind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五、本公司已经对投标时拟投入本项目的管理团队和专业技术人员进行了自查，保证拟投入的所有人员都是本单位正式人员，都在本单位缴纳社保，不存在持证人注册单位与实际工作单位不符、买卖租借（专业）资格（注册）证书等“挂证”违法违规行为。</w:t>
      </w:r>
    </w:p>
    <w:p w14:paraId="600C3A3C">
      <w:pPr>
        <w:pStyle w:val="49"/>
        <w:spacing w:line="560" w:lineRule="exact"/>
        <w:ind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六、本公司承诺，中标后不转包或违法分包，在施工过程中，严格执行安全生产相关管理规定；依法按照国家、省、市的有关规定发包劳务或使用自有劳务队伍，依法按时足额支付工程款给分包单位（如有）和支付工资给劳务工人，不以工程款未到位为由克扣或拖欠工人工资。</w:t>
      </w:r>
    </w:p>
    <w:p w14:paraId="4D86FF8F">
      <w:pPr>
        <w:pStyle w:val="49"/>
        <w:spacing w:line="560" w:lineRule="exact"/>
        <w:ind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七、本公司承诺，切实落</w:t>
      </w:r>
      <w:r>
        <w:rPr>
          <w:rFonts w:hint="default" w:ascii="Times New Roman" w:hAnsi="Times New Roman" w:eastAsia="方正仿宋_GBK" w:cs="Times New Roman"/>
          <w:color w:val="auto"/>
          <w:sz w:val="24"/>
          <w:szCs w:val="24"/>
          <w:highlight w:val="none"/>
        </w:rPr>
        <w:t>实</w:t>
      </w:r>
      <w:r>
        <w:rPr>
          <w:rFonts w:hint="default" w:ascii="Times New Roman" w:hAnsi="Times New Roman" w:eastAsia="方正仿宋_GBK" w:cs="Times New Roman"/>
          <w:color w:val="auto"/>
          <w:sz w:val="24"/>
          <w:szCs w:val="24"/>
          <w:highlight w:val="none"/>
          <w:lang w:eastAsia="zh-CN"/>
        </w:rPr>
        <w:t>国家、省、市</w:t>
      </w:r>
      <w:r>
        <w:rPr>
          <w:rFonts w:hint="default" w:ascii="Times New Roman" w:hAnsi="Times New Roman" w:eastAsia="方正仿宋_GBK"/>
          <w:color w:val="auto"/>
          <w:sz w:val="24"/>
          <w:szCs w:val="24"/>
          <w:highlight w:val="none"/>
        </w:rPr>
        <w:t>关于用工实名制和工人工资支付分账管理的各项规定。对施工现场人员建立基本信息档案、实行实名制管理的制度并按照工程进度将工人工资通过本企业在银行开设的工资专用账户按时足额支付。我公司对实名制管理负总责。若本项目在经招标人认可后，部分专业工程依法分包或实行劳务分包的，我公司对专业分包企业和劳务分包企业实施统一管理，监督其用工企业按时足额支付作业工人工资，督促落实实名制管理制度。本公司接受招标人及行政主管部门的监督、检查。</w:t>
      </w:r>
    </w:p>
    <w:p w14:paraId="63DDC638">
      <w:pPr>
        <w:pStyle w:val="49"/>
        <w:spacing w:line="560" w:lineRule="exact"/>
        <w:ind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八、与本公司单位负责人为同一人或者与本公司存在控股、管理关系的其他单位包括：</w:t>
      </w:r>
      <w:r>
        <w:rPr>
          <w:rFonts w:hint="default" w:ascii="Times New Roman" w:hAnsi="Times New Roman" w:eastAsia="方正仿宋_GBK"/>
          <w:color w:val="auto"/>
          <w:sz w:val="24"/>
          <w:szCs w:val="24"/>
          <w:highlight w:val="none"/>
          <w:u w:val="single"/>
        </w:rPr>
        <w:t xml:space="preserve">         </w:t>
      </w:r>
      <w:r>
        <w:rPr>
          <w:rFonts w:hint="default" w:ascii="Times New Roman" w:hAnsi="Times New Roman" w:eastAsia="方正仿宋_GBK"/>
          <w:color w:val="auto"/>
          <w:sz w:val="24"/>
          <w:szCs w:val="24"/>
          <w:highlight w:val="none"/>
        </w:rPr>
        <w:t>。（注：本条由投标人如实填写，如有，应列出全部满足招标公告资质要求的相关单位的名称；如无，则填写“无”。）</w:t>
      </w:r>
    </w:p>
    <w:p w14:paraId="174EAE98">
      <w:pPr>
        <w:pStyle w:val="49"/>
        <w:spacing w:line="560" w:lineRule="exact"/>
        <w:ind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s="Times New Roman"/>
          <w:color w:val="auto"/>
          <w:sz w:val="24"/>
          <w:szCs w:val="24"/>
          <w:highlight w:val="none"/>
          <w:lang w:eastAsia="zh-CN"/>
        </w:rPr>
        <w:t>九</w:t>
      </w:r>
      <w:r>
        <w:rPr>
          <w:rFonts w:hint="default" w:ascii="Times New Roman" w:hAnsi="Times New Roman" w:eastAsia="方正仿宋_GBK"/>
          <w:color w:val="auto"/>
          <w:sz w:val="24"/>
          <w:szCs w:val="24"/>
          <w:highlight w:val="none"/>
        </w:rPr>
        <w:t>、本公司</w:t>
      </w:r>
      <w:r>
        <w:rPr>
          <w:rFonts w:hint="default" w:ascii="Times New Roman" w:hAnsi="Times New Roman" w:eastAsia="方正仿宋_GBK" w:cs="Times New Roman"/>
          <w:color w:val="auto"/>
          <w:sz w:val="24"/>
          <w:szCs w:val="24"/>
          <w:highlight w:val="none"/>
          <w:lang w:eastAsia="zh-CN"/>
        </w:rPr>
        <w:t>若</w:t>
      </w:r>
      <w:r>
        <w:rPr>
          <w:rFonts w:hint="default" w:ascii="Times New Roman" w:hAnsi="Times New Roman" w:eastAsia="方正仿宋_GBK"/>
          <w:color w:val="auto"/>
          <w:sz w:val="24"/>
          <w:szCs w:val="24"/>
          <w:highlight w:val="none"/>
        </w:rPr>
        <w:t>违反上述保证，或本声明陈述与事实不符</w:t>
      </w:r>
      <w:r>
        <w:rPr>
          <w:rFonts w:hint="default" w:ascii="Times New Roman" w:hAnsi="Times New Roman" w:eastAsia="方正仿宋_GBK" w:cs="Times New Roman"/>
          <w:color w:val="auto"/>
          <w:sz w:val="24"/>
          <w:szCs w:val="24"/>
          <w:highlight w:val="none"/>
          <w:lang w:eastAsia="zh-CN"/>
        </w:rPr>
        <w:t>的</w:t>
      </w:r>
      <w:r>
        <w:rPr>
          <w:rFonts w:hint="default" w:ascii="Times New Roman" w:hAnsi="Times New Roman" w:eastAsia="方正仿宋_GBK"/>
          <w:color w:val="auto"/>
          <w:sz w:val="24"/>
          <w:szCs w:val="24"/>
          <w:highlight w:val="none"/>
        </w:rPr>
        <w:t>，属于弄虚作假骗取中标，将依法接受监管部门的处罚。</w:t>
      </w:r>
    </w:p>
    <w:p w14:paraId="68E7E66F">
      <w:pPr>
        <w:spacing w:line="560" w:lineRule="exact"/>
        <w:ind w:firstLine="480" w:firstLineChars="200"/>
        <w:jc w:val="left"/>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特此声明。</w:t>
      </w:r>
    </w:p>
    <w:p w14:paraId="6CB1D899">
      <w:pPr>
        <w:pStyle w:val="50"/>
        <w:spacing w:line="560" w:lineRule="exact"/>
        <w:ind w:left="0" w:right="0" w:firstLine="480" w:firstLineChars="200"/>
        <w:jc w:val="both"/>
        <w:rPr>
          <w:rFonts w:hint="default" w:ascii="Times New Roman" w:hAnsi="Times New Roman" w:eastAsia="方正仿宋_GBK" w:cs="Times New Roman"/>
          <w:color w:val="auto"/>
          <w:sz w:val="24"/>
          <w:szCs w:val="24"/>
          <w:highlight w:val="none"/>
          <w:lang w:val="en-US" w:eastAsia="zh-CN"/>
        </w:rPr>
      </w:pPr>
      <w:r>
        <w:rPr>
          <w:rFonts w:hint="default" w:ascii="Times New Roman" w:hAnsi="Times New Roman" w:eastAsia="方正仿宋_GBK" w:cs="Times New Roman"/>
          <w:color w:val="auto"/>
          <w:sz w:val="24"/>
          <w:szCs w:val="24"/>
          <w:highlight w:val="none"/>
        </w:rPr>
        <w:t xml:space="preserve">                        </w:t>
      </w:r>
      <w:r>
        <w:rPr>
          <w:rFonts w:hint="default" w:ascii="Times New Roman" w:hAnsi="Times New Roman" w:eastAsia="方正仿宋_GBK" w:cs="Times New Roman"/>
          <w:color w:val="auto"/>
          <w:sz w:val="24"/>
          <w:szCs w:val="24"/>
          <w:highlight w:val="none"/>
          <w:lang w:val="en-US" w:eastAsia="zh-CN"/>
        </w:rPr>
        <w:t xml:space="preserve">    </w:t>
      </w:r>
    </w:p>
    <w:p w14:paraId="60B6B093">
      <w:pPr>
        <w:pStyle w:val="50"/>
        <w:spacing w:line="560" w:lineRule="exact"/>
        <w:ind w:left="0" w:right="0" w:firstLine="3840" w:firstLineChars="1600"/>
        <w:jc w:val="both"/>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 声明企业：</w:t>
      </w:r>
    </w:p>
    <w:p w14:paraId="6DC22691">
      <w:pPr>
        <w:pStyle w:val="49"/>
        <w:spacing w:line="560" w:lineRule="exact"/>
        <w:ind w:right="0" w:firstLine="480" w:firstLineChars="200"/>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                             法定代表人签字：</w:t>
      </w:r>
    </w:p>
    <w:p w14:paraId="00228DE8">
      <w:pPr>
        <w:pStyle w:val="49"/>
        <w:spacing w:line="560" w:lineRule="exact"/>
        <w:ind w:right="0" w:firstLine="480" w:firstLineChars="200"/>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                             项目负责人签字:</w:t>
      </w:r>
    </w:p>
    <w:p w14:paraId="42A9C9DB">
      <w:pPr>
        <w:pStyle w:val="49"/>
        <w:spacing w:line="560" w:lineRule="exact"/>
        <w:ind w:right="0" w:firstLine="480" w:firstLineChars="200"/>
        <w:jc w:val="left"/>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           </w:t>
      </w:r>
      <w:r>
        <w:rPr>
          <w:rFonts w:hint="default" w:ascii="Times New Roman" w:hAnsi="Times New Roman" w:eastAsia="方正仿宋_GBK" w:cs="Times New Roman"/>
          <w:color w:val="auto"/>
          <w:sz w:val="24"/>
          <w:szCs w:val="24"/>
          <w:highlight w:val="none"/>
          <w:lang w:val="en-US" w:eastAsia="zh-CN"/>
        </w:rPr>
        <w:t xml:space="preserve">                  </w:t>
      </w:r>
      <w:r>
        <w:rPr>
          <w:rFonts w:hint="default" w:ascii="Times New Roman" w:hAnsi="Times New Roman" w:eastAsia="方正仿宋_GBK" w:cs="Times New Roman"/>
          <w:color w:val="auto"/>
          <w:sz w:val="24"/>
          <w:szCs w:val="24"/>
          <w:highlight w:val="none"/>
        </w:rPr>
        <w:t>技术负责人签字：</w:t>
      </w:r>
    </w:p>
    <w:p w14:paraId="072E14C7">
      <w:pPr>
        <w:pStyle w:val="49"/>
        <w:spacing w:line="560" w:lineRule="exact"/>
        <w:ind w:right="0" w:firstLine="480" w:firstLineChars="200"/>
        <w:jc w:val="right"/>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年   月   日</w:t>
      </w:r>
    </w:p>
    <w:p w14:paraId="22B25B8C">
      <w:pPr>
        <w:spacing w:line="560" w:lineRule="exact"/>
        <w:ind w:firstLine="480" w:firstLineChars="200"/>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                                                       </w:t>
      </w:r>
      <w:r>
        <w:rPr>
          <w:rFonts w:hint="default" w:ascii="Times New Roman" w:hAnsi="Times New Roman" w:eastAsia="方正仿宋_GBK" w:cs="Times New Roman"/>
          <w:color w:val="auto"/>
          <w:kern w:val="0"/>
          <w:sz w:val="24"/>
          <w:szCs w:val="24"/>
          <w:highlight w:val="none"/>
        </w:rPr>
        <w:t>（企业公章）</w:t>
      </w:r>
    </w:p>
    <w:p w14:paraId="677E640D">
      <w:pPr>
        <w:spacing w:line="360" w:lineRule="auto"/>
        <w:rPr>
          <w:rFonts w:hint="default" w:ascii="Times New Roman" w:hAnsi="Times New Roman" w:eastAsia="宋体" w:cs="Times New Roman"/>
          <w:color w:val="auto"/>
          <w:sz w:val="24"/>
          <w:szCs w:val="24"/>
          <w:highlight w:val="none"/>
        </w:rPr>
      </w:pPr>
    </w:p>
    <w:p w14:paraId="56869019">
      <w:pPr>
        <w:spacing w:line="360" w:lineRule="auto"/>
        <w:rPr>
          <w:rFonts w:hint="default" w:ascii="Times New Roman" w:hAnsi="Times New Roman" w:eastAsia="宋体" w:cs="Times New Roman"/>
          <w:color w:val="auto"/>
          <w:sz w:val="24"/>
          <w:szCs w:val="24"/>
          <w:highlight w:val="none"/>
        </w:rPr>
      </w:pPr>
    </w:p>
    <w:p w14:paraId="0E5FACA3">
      <w:pPr>
        <w:spacing w:line="360" w:lineRule="auto"/>
        <w:rPr>
          <w:rFonts w:hint="default" w:ascii="Times New Roman" w:hAnsi="Times New Roman" w:eastAsia="宋体" w:cs="Times New Roman"/>
          <w:color w:val="auto"/>
          <w:sz w:val="24"/>
          <w:szCs w:val="24"/>
          <w:highlight w:val="none"/>
          <w:lang w:val="en-US" w:eastAsia="zh-CN"/>
        </w:rPr>
      </w:pPr>
    </w:p>
    <w:p w14:paraId="2BE2BB46">
      <w:pPr>
        <w:spacing w:line="360" w:lineRule="auto"/>
        <w:rPr>
          <w:rFonts w:hint="default" w:ascii="Times New Roman" w:hAnsi="Times New Roman" w:eastAsia="宋体" w:cs="Times New Roman"/>
          <w:color w:val="auto"/>
          <w:sz w:val="24"/>
          <w:szCs w:val="24"/>
          <w:highlight w:val="none"/>
          <w:lang w:val="en-US" w:eastAsia="zh-CN"/>
        </w:rPr>
      </w:pPr>
    </w:p>
    <w:p w14:paraId="4A85B421">
      <w:pPr>
        <w:spacing w:line="360" w:lineRule="auto"/>
        <w:rPr>
          <w:rFonts w:hint="default" w:ascii="Times New Roman" w:hAnsi="Times New Roman" w:eastAsia="宋体" w:cs="Times New Roman"/>
          <w:color w:val="auto"/>
          <w:sz w:val="24"/>
          <w:szCs w:val="24"/>
          <w:highlight w:val="none"/>
          <w:lang w:val="en-US" w:eastAsia="zh-CN"/>
        </w:rPr>
      </w:pPr>
    </w:p>
    <w:p w14:paraId="70C921AB">
      <w:pPr>
        <w:spacing w:line="360" w:lineRule="auto"/>
        <w:rPr>
          <w:rFonts w:hint="default" w:ascii="Times New Roman" w:hAnsi="Times New Roman" w:eastAsia="宋体" w:cs="Times New Roman"/>
          <w:color w:val="auto"/>
          <w:sz w:val="24"/>
          <w:szCs w:val="24"/>
          <w:highlight w:val="none"/>
          <w:lang w:val="en-US" w:eastAsia="zh-CN"/>
        </w:rPr>
      </w:pPr>
    </w:p>
    <w:p w14:paraId="1A9CC498">
      <w:pPr>
        <w:spacing w:line="360" w:lineRule="auto"/>
        <w:rPr>
          <w:rFonts w:hint="default" w:ascii="Times New Roman" w:hAnsi="Times New Roman" w:eastAsia="宋体" w:cs="Times New Roman"/>
          <w:color w:val="auto"/>
          <w:sz w:val="24"/>
          <w:szCs w:val="24"/>
          <w:highlight w:val="none"/>
          <w:lang w:val="en-US" w:eastAsia="zh-CN"/>
        </w:rPr>
      </w:pPr>
    </w:p>
    <w:p w14:paraId="7F526D9F">
      <w:pPr>
        <w:spacing w:line="360" w:lineRule="auto"/>
        <w:rPr>
          <w:rFonts w:hint="default" w:ascii="Times New Roman" w:hAnsi="Times New Roman" w:eastAsia="宋体" w:cs="Times New Roman"/>
          <w:color w:val="auto"/>
          <w:sz w:val="24"/>
          <w:szCs w:val="24"/>
          <w:highlight w:val="none"/>
          <w:lang w:val="en-US" w:eastAsia="zh-CN"/>
        </w:rPr>
      </w:pPr>
    </w:p>
    <w:p w14:paraId="1FAC2FD7">
      <w:pPr>
        <w:spacing w:line="360" w:lineRule="auto"/>
        <w:rPr>
          <w:rFonts w:hint="default" w:ascii="Times New Roman" w:hAnsi="Times New Roman" w:eastAsia="方正黑体_GBK" w:cs="Times New Roman"/>
          <w:color w:val="auto"/>
          <w:sz w:val="24"/>
          <w:szCs w:val="24"/>
          <w:highlight w:val="none"/>
          <w:lang w:val="en-US" w:eastAsia="zh-CN"/>
        </w:rPr>
      </w:pPr>
      <w:r>
        <w:rPr>
          <w:rFonts w:hint="default" w:ascii="Times New Roman" w:hAnsi="Times New Roman" w:eastAsia="方正黑体_GBK" w:cs="Times New Roman"/>
          <w:color w:val="auto"/>
          <w:sz w:val="24"/>
          <w:szCs w:val="24"/>
          <w:highlight w:val="none"/>
          <w:lang w:val="en-US" w:eastAsia="zh-CN"/>
        </w:rPr>
        <w:t>附件二</w:t>
      </w:r>
    </w:p>
    <w:p w14:paraId="0CB8E0DD">
      <w:pPr>
        <w:spacing w:line="360" w:lineRule="auto"/>
        <w:jc w:val="center"/>
        <w:rPr>
          <w:rFonts w:hint="default" w:ascii="Times New Roman" w:hAnsi="Times New Roman" w:eastAsia="方正小标宋简体" w:cs="Times New Roman"/>
          <w:color w:val="auto"/>
          <w:sz w:val="28"/>
          <w:szCs w:val="28"/>
          <w:highlight w:val="none"/>
          <w:lang w:val="en-US" w:eastAsia="zh-CN"/>
        </w:rPr>
      </w:pPr>
      <w:r>
        <w:rPr>
          <w:rFonts w:hint="default" w:ascii="Times New Roman" w:hAnsi="Times New Roman" w:eastAsia="方正小标宋简体" w:cs="Times New Roman"/>
          <w:color w:val="auto"/>
          <w:sz w:val="28"/>
          <w:szCs w:val="28"/>
          <w:highlight w:val="none"/>
          <w:lang w:val="en-US" w:eastAsia="zh-CN"/>
        </w:rPr>
        <w:t>评标委员会成员声明</w:t>
      </w:r>
    </w:p>
    <w:p w14:paraId="076EEE9E">
      <w:pPr>
        <w:spacing w:line="560" w:lineRule="exact"/>
        <w:ind w:firstLine="480" w:firstLineChars="200"/>
        <w:rPr>
          <w:rFonts w:hint="default" w:ascii="Times New Roman" w:hAnsi="Times New Roman" w:eastAsia="方正仿宋_GBK" w:cs="Times New Roman"/>
          <w:color w:val="auto"/>
          <w:sz w:val="24"/>
          <w:szCs w:val="24"/>
          <w:highlight w:val="none"/>
          <w:lang w:eastAsia="zh-CN"/>
        </w:rPr>
      </w:pPr>
      <w:r>
        <w:rPr>
          <w:rFonts w:hint="default" w:ascii="Times New Roman" w:hAnsi="Times New Roman" w:eastAsia="方正仿宋_GBK" w:cs="Times New Roman"/>
          <w:color w:val="auto"/>
          <w:sz w:val="24"/>
          <w:szCs w:val="24"/>
          <w:highlight w:val="none"/>
          <w:lang w:eastAsia="zh-CN"/>
        </w:rPr>
        <w:t>一、本人严格遵守评标场所管理规定，服从评标场所现场管理。本人完全知悉并自愿在评审过程中通过电子手写签名板产生电子形式的签名，并认同由此方式产生的签名与本人手写、电子签名具有同等效力；本人使用该签名所签署的评标（审）材料及内容均为本人充分理解并符合本人真实意思表示。</w:t>
      </w:r>
    </w:p>
    <w:p w14:paraId="4D02F3F5">
      <w:pPr>
        <w:spacing w:line="560" w:lineRule="exact"/>
        <w:ind w:firstLine="480" w:firstLineChars="200"/>
        <w:rPr>
          <w:rFonts w:hint="default" w:ascii="Times New Roman" w:hAnsi="Times New Roman" w:eastAsia="方正仿宋_GBK" w:cs="Times New Roman"/>
          <w:color w:val="auto"/>
          <w:sz w:val="24"/>
          <w:szCs w:val="24"/>
          <w:highlight w:val="none"/>
          <w:lang w:eastAsia="zh-CN"/>
        </w:rPr>
      </w:pPr>
      <w:r>
        <w:rPr>
          <w:rFonts w:hint="default" w:ascii="Times New Roman" w:hAnsi="Times New Roman" w:eastAsia="方正仿宋_GBK" w:cs="Times New Roman"/>
          <w:color w:val="auto"/>
          <w:sz w:val="24"/>
          <w:szCs w:val="24"/>
          <w:highlight w:val="none"/>
          <w:lang w:eastAsia="zh-CN"/>
        </w:rPr>
        <w:t xml:space="preserve"> 二、如有下列情形之一的，主动向监管部门或招标代理机构提出回避：</w:t>
      </w:r>
    </w:p>
    <w:p w14:paraId="3AE9D46D">
      <w:pPr>
        <w:spacing w:line="560" w:lineRule="exact"/>
        <w:ind w:firstLine="480" w:firstLineChars="200"/>
        <w:rPr>
          <w:rFonts w:hint="default" w:ascii="Times New Roman" w:hAnsi="Times New Roman" w:eastAsia="方正仿宋_GBK" w:cs="Times New Roman"/>
          <w:color w:val="auto"/>
          <w:sz w:val="24"/>
          <w:szCs w:val="24"/>
          <w:highlight w:val="none"/>
          <w:lang w:eastAsia="zh-CN"/>
        </w:rPr>
      </w:pPr>
      <w:r>
        <w:rPr>
          <w:rFonts w:hint="default" w:ascii="Times New Roman" w:hAnsi="Times New Roman" w:eastAsia="方正仿宋_GBK" w:cs="Times New Roman"/>
          <w:color w:val="auto"/>
          <w:sz w:val="24"/>
          <w:szCs w:val="24"/>
          <w:highlight w:val="none"/>
          <w:lang w:eastAsia="zh-CN"/>
        </w:rPr>
        <w:t>（一）投标人或投标人主要负责人的近亲属;</w:t>
      </w:r>
    </w:p>
    <w:p w14:paraId="5A6A05E4">
      <w:pPr>
        <w:spacing w:line="560" w:lineRule="exact"/>
        <w:ind w:firstLine="480" w:firstLineChars="200"/>
        <w:rPr>
          <w:rFonts w:hint="default" w:ascii="Times New Roman" w:hAnsi="Times New Roman" w:eastAsia="方正仿宋_GBK" w:cs="Times New Roman"/>
          <w:color w:val="auto"/>
          <w:sz w:val="24"/>
          <w:szCs w:val="24"/>
          <w:highlight w:val="none"/>
          <w:lang w:eastAsia="zh-CN"/>
        </w:rPr>
      </w:pPr>
      <w:r>
        <w:rPr>
          <w:rFonts w:hint="default" w:ascii="Times New Roman" w:hAnsi="Times New Roman" w:eastAsia="方正仿宋_GBK" w:cs="Times New Roman"/>
          <w:color w:val="auto"/>
          <w:sz w:val="24"/>
          <w:szCs w:val="24"/>
          <w:highlight w:val="none"/>
          <w:lang w:eastAsia="zh-CN"/>
        </w:rPr>
        <w:t>（二）与投标人有经济利益关系，可能影响对投标公正评审的;</w:t>
      </w:r>
    </w:p>
    <w:p w14:paraId="336F9735">
      <w:pPr>
        <w:spacing w:line="560" w:lineRule="exact"/>
        <w:ind w:firstLine="480" w:firstLineChars="200"/>
        <w:rPr>
          <w:rFonts w:hint="default" w:ascii="Times New Roman" w:hAnsi="Times New Roman" w:eastAsia="方正仿宋_GBK" w:cs="Times New Roman"/>
          <w:color w:val="auto"/>
          <w:sz w:val="24"/>
          <w:szCs w:val="24"/>
          <w:highlight w:val="none"/>
          <w:lang w:eastAsia="zh-CN"/>
        </w:rPr>
      </w:pPr>
      <w:r>
        <w:rPr>
          <w:rFonts w:hint="default" w:ascii="Times New Roman" w:hAnsi="Times New Roman" w:eastAsia="方正仿宋_GBK" w:cs="Times New Roman"/>
          <w:color w:val="auto"/>
          <w:sz w:val="24"/>
          <w:szCs w:val="24"/>
          <w:highlight w:val="none"/>
          <w:lang w:eastAsia="zh-CN"/>
        </w:rPr>
        <w:t>（三）曾因在招标、评标以及其他与招标投标有关活动中从事违法行为而受过行政处罚或刑事处罚的:</w:t>
      </w:r>
    </w:p>
    <w:p w14:paraId="1AB5631B">
      <w:pPr>
        <w:spacing w:line="560" w:lineRule="exact"/>
        <w:ind w:firstLine="480" w:firstLineChars="200"/>
        <w:rPr>
          <w:rFonts w:hint="default" w:ascii="Times New Roman" w:hAnsi="Times New Roman" w:eastAsia="方正仿宋_GBK" w:cs="Times New Roman"/>
          <w:color w:val="auto"/>
          <w:sz w:val="24"/>
          <w:szCs w:val="24"/>
          <w:highlight w:val="none"/>
          <w:lang w:eastAsia="zh-CN"/>
        </w:rPr>
      </w:pPr>
      <w:r>
        <w:rPr>
          <w:rFonts w:hint="default" w:ascii="Times New Roman" w:hAnsi="Times New Roman" w:eastAsia="方正仿宋_GBK" w:cs="Times New Roman"/>
          <w:color w:val="auto"/>
          <w:sz w:val="24"/>
          <w:szCs w:val="24"/>
          <w:highlight w:val="none"/>
          <w:lang w:eastAsia="zh-CN"/>
        </w:rPr>
        <w:t>（四）与投标人有其他利害关系。</w:t>
      </w:r>
    </w:p>
    <w:p w14:paraId="7CD51059">
      <w:pPr>
        <w:spacing w:line="560" w:lineRule="exact"/>
        <w:ind w:firstLine="480" w:firstLineChars="200"/>
        <w:rPr>
          <w:rFonts w:hint="default" w:ascii="Times New Roman" w:hAnsi="Times New Roman" w:eastAsia="方正仿宋_GBK" w:cs="Times New Roman"/>
          <w:color w:val="auto"/>
          <w:sz w:val="24"/>
          <w:szCs w:val="24"/>
          <w:highlight w:val="none"/>
          <w:lang w:eastAsia="zh-CN"/>
        </w:rPr>
      </w:pPr>
      <w:r>
        <w:rPr>
          <w:rFonts w:hint="default" w:ascii="Times New Roman" w:hAnsi="Times New Roman" w:eastAsia="方正仿宋_GBK" w:cs="Times New Roman"/>
          <w:color w:val="auto"/>
          <w:sz w:val="24"/>
          <w:szCs w:val="24"/>
          <w:highlight w:val="none"/>
          <w:lang w:eastAsia="zh-CN"/>
        </w:rPr>
        <w:t>（五）</w:t>
      </w:r>
      <w:r>
        <w:rPr>
          <w:rFonts w:hint="default" w:ascii="Times New Roman" w:hAnsi="Times New Roman" w:eastAsia="方正仿宋_GBK" w:cs="Times New Roman"/>
          <w:color w:val="auto"/>
          <w:sz w:val="24"/>
          <w:szCs w:val="24"/>
          <w:highlight w:val="none"/>
          <w:lang w:val="en-US" w:eastAsia="zh-CN"/>
        </w:rPr>
        <w:t xml:space="preserve"> </w:t>
      </w:r>
      <w:r>
        <w:rPr>
          <w:rFonts w:hint="default" w:ascii="Times New Roman" w:hAnsi="Times New Roman" w:eastAsia="方正仿宋_GBK" w:cs="Times New Roman"/>
          <w:color w:val="auto"/>
          <w:sz w:val="24"/>
          <w:szCs w:val="24"/>
          <w:highlight w:val="none"/>
          <w:lang w:eastAsia="zh-CN"/>
        </w:rPr>
        <w:t>接收到任何单位或者个人授意本人倾向或者排斥本项目特定投标人的电话、短信、微信等；</w:t>
      </w:r>
    </w:p>
    <w:p w14:paraId="3D0E3C83">
      <w:pPr>
        <w:spacing w:line="560" w:lineRule="exact"/>
        <w:ind w:firstLine="480" w:firstLineChars="200"/>
        <w:rPr>
          <w:rFonts w:hint="default" w:ascii="Times New Roman" w:hAnsi="Times New Roman" w:eastAsia="方正仿宋_GBK" w:cs="Times New Roman"/>
          <w:color w:val="auto"/>
          <w:sz w:val="24"/>
          <w:szCs w:val="24"/>
          <w:highlight w:val="none"/>
          <w:lang w:eastAsia="zh-CN"/>
        </w:rPr>
      </w:pPr>
      <w:r>
        <w:rPr>
          <w:rFonts w:hint="default" w:ascii="Times New Roman" w:hAnsi="Times New Roman" w:eastAsia="方正仿宋_GBK" w:cs="Times New Roman"/>
          <w:color w:val="auto"/>
          <w:sz w:val="24"/>
          <w:szCs w:val="24"/>
          <w:highlight w:val="none"/>
          <w:lang w:eastAsia="zh-CN"/>
        </w:rPr>
        <w:t>（六）私下接触本项目投标人；</w:t>
      </w:r>
    </w:p>
    <w:p w14:paraId="384DD0A2">
      <w:pPr>
        <w:spacing w:line="560" w:lineRule="exact"/>
        <w:ind w:firstLine="480" w:firstLineChars="200"/>
        <w:rPr>
          <w:rFonts w:hint="default" w:ascii="Times New Roman" w:hAnsi="Times New Roman" w:eastAsia="方正仿宋_GBK" w:cs="Times New Roman"/>
          <w:color w:val="auto"/>
          <w:sz w:val="24"/>
          <w:szCs w:val="24"/>
          <w:highlight w:val="none"/>
          <w:lang w:eastAsia="zh-CN"/>
        </w:rPr>
      </w:pPr>
      <w:r>
        <w:rPr>
          <w:rFonts w:hint="default" w:ascii="Times New Roman" w:hAnsi="Times New Roman" w:eastAsia="方正仿宋_GBK" w:cs="Times New Roman"/>
          <w:color w:val="auto"/>
          <w:sz w:val="24"/>
          <w:szCs w:val="24"/>
          <w:highlight w:val="none"/>
          <w:lang w:eastAsia="zh-CN"/>
        </w:rPr>
        <w:t>（七）收受本项目投标人、中介人、其他利害关系人的财物或者其他好处；</w:t>
      </w:r>
    </w:p>
    <w:p w14:paraId="155554BA">
      <w:pPr>
        <w:spacing w:line="560" w:lineRule="exact"/>
        <w:ind w:firstLine="480" w:firstLineChars="200"/>
        <w:rPr>
          <w:rFonts w:hint="default" w:ascii="Times New Roman" w:hAnsi="Times New Roman" w:eastAsia="方正仿宋_GBK" w:cs="Times New Roman"/>
          <w:color w:val="auto"/>
          <w:sz w:val="24"/>
          <w:szCs w:val="24"/>
          <w:highlight w:val="none"/>
          <w:lang w:eastAsia="zh-CN"/>
        </w:rPr>
      </w:pPr>
      <w:r>
        <w:rPr>
          <w:rFonts w:hint="default" w:ascii="Times New Roman" w:hAnsi="Times New Roman" w:eastAsia="方正仿宋_GBK" w:cs="Times New Roman"/>
          <w:color w:val="auto"/>
          <w:sz w:val="24"/>
          <w:szCs w:val="24"/>
          <w:highlight w:val="none"/>
          <w:lang w:eastAsia="zh-CN"/>
        </w:rPr>
        <w:t>（八）法律法规等规定的回避情形。</w:t>
      </w:r>
    </w:p>
    <w:p w14:paraId="5AE503B3">
      <w:pPr>
        <w:spacing w:line="560" w:lineRule="exact"/>
        <w:ind w:firstLine="480" w:firstLineChars="200"/>
        <w:rPr>
          <w:rFonts w:hint="default" w:ascii="Times New Roman" w:hAnsi="Times New Roman" w:eastAsia="方正仿宋_GBK" w:cs="Times New Roman"/>
          <w:color w:val="auto"/>
          <w:sz w:val="24"/>
          <w:szCs w:val="24"/>
          <w:highlight w:val="none"/>
          <w:lang w:eastAsia="zh-CN"/>
        </w:rPr>
      </w:pPr>
      <w:r>
        <w:rPr>
          <w:rFonts w:hint="default" w:ascii="Times New Roman" w:hAnsi="Times New Roman" w:eastAsia="方正仿宋_GBK" w:cs="Times New Roman"/>
          <w:color w:val="auto"/>
          <w:sz w:val="24"/>
          <w:szCs w:val="24"/>
          <w:highlight w:val="none"/>
          <w:lang w:eastAsia="zh-CN"/>
        </w:rPr>
        <w:t xml:space="preserve"> 三、本人将按照本项目招标文件规定的评标标准和方法，客观、公正地对投标文件提出评审意见，不故意拖延评标时间，或者敷衍塞责随意评标，不透露本项目评标委员会成员身份，不透露对本项目投标文件的评审和比较、中标候选人的推荐情况、在评标过程中知悉的国家秘密和商业秘密以及与评标有关的其他情况。在本项目评标过程中，本人不对评标委员会其他成员的独立评审施加不当影响；不接受任何单位或者个人明示或者暗示提出的倾向或者排斥本项目特定投标人的要求；不对评标委员会其他成员或者其他人员发表带有倾向性、误导性的言论或者暗示性的意见建议。</w:t>
      </w:r>
    </w:p>
    <w:p w14:paraId="094D645F">
      <w:pPr>
        <w:spacing w:line="560" w:lineRule="exact"/>
        <w:ind w:firstLine="480" w:firstLineChars="200"/>
        <w:rPr>
          <w:rFonts w:hint="default" w:ascii="Times New Roman" w:hAnsi="Times New Roman" w:eastAsia="方正仿宋_GBK" w:cs="Times New Roman"/>
          <w:color w:val="auto"/>
          <w:sz w:val="24"/>
          <w:szCs w:val="24"/>
          <w:highlight w:val="none"/>
          <w:lang w:eastAsia="zh-CN"/>
        </w:rPr>
      </w:pPr>
      <w:r>
        <w:rPr>
          <w:rFonts w:hint="default" w:ascii="Times New Roman" w:hAnsi="Times New Roman" w:eastAsia="方正仿宋_GBK" w:cs="Times New Roman"/>
          <w:color w:val="auto"/>
          <w:sz w:val="24"/>
          <w:szCs w:val="24"/>
          <w:highlight w:val="none"/>
          <w:lang w:eastAsia="zh-CN"/>
        </w:rPr>
        <w:t xml:space="preserve"> 四、评标结束后，如果本项目需要复核或者存在异议的，本人理解招标人将暂缓支付评审酬劳。本人保证在招标人要求的时间内配合招标人进行复核或者异议处理工作，也保证在规定时间内配合招标监督机构依法对本项目评审情况进行的调查。如果本人存在评审错误的，本人将主动改正错误，配合招标人挽回损失。</w:t>
      </w:r>
    </w:p>
    <w:p w14:paraId="237F8F2F">
      <w:pPr>
        <w:spacing w:line="560" w:lineRule="exact"/>
        <w:ind w:firstLine="480" w:firstLineChars="200"/>
        <w:rPr>
          <w:rFonts w:hint="default" w:ascii="Times New Roman" w:hAnsi="Times New Roman" w:eastAsia="方正仿宋_GBK" w:cs="Times New Roman"/>
          <w:color w:val="auto"/>
          <w:sz w:val="24"/>
          <w:szCs w:val="24"/>
          <w:highlight w:val="none"/>
          <w:lang w:eastAsia="zh-CN"/>
        </w:rPr>
      </w:pPr>
      <w:r>
        <w:rPr>
          <w:rFonts w:hint="default" w:ascii="Times New Roman" w:hAnsi="Times New Roman" w:eastAsia="方正仿宋_GBK" w:cs="Times New Roman"/>
          <w:color w:val="auto"/>
          <w:sz w:val="24"/>
          <w:szCs w:val="24"/>
          <w:highlight w:val="none"/>
          <w:lang w:eastAsia="zh-CN"/>
        </w:rPr>
        <w:t xml:space="preserve"> 五、招标监督机构依法处理本项目投诉、信访或者举报时，经调查后确认本人存在评审错误的，本人接受招标人不支付本项目评审酬劳、将本人列入招标人评标专家回避名单等相关处理措施，本人也接受本项目招标监督机构依法对本人进行的处理。</w:t>
      </w:r>
    </w:p>
    <w:p w14:paraId="14BBD5B3">
      <w:pPr>
        <w:spacing w:line="560" w:lineRule="exact"/>
        <w:ind w:firstLine="480" w:firstLineChars="200"/>
        <w:rPr>
          <w:rFonts w:hint="default" w:ascii="Times New Roman" w:hAnsi="Times New Roman" w:eastAsia="方正仿宋_GBK" w:cs="Times New Roman"/>
          <w:color w:val="auto"/>
          <w:sz w:val="24"/>
          <w:szCs w:val="24"/>
          <w:highlight w:val="none"/>
          <w:lang w:eastAsia="zh-CN"/>
        </w:rPr>
      </w:pPr>
      <w:r>
        <w:rPr>
          <w:rFonts w:hint="default" w:ascii="Times New Roman" w:hAnsi="Times New Roman" w:eastAsia="方正仿宋_GBK" w:cs="Times New Roman"/>
          <w:color w:val="auto"/>
          <w:sz w:val="24"/>
          <w:szCs w:val="24"/>
          <w:highlight w:val="none"/>
          <w:lang w:eastAsia="zh-CN"/>
        </w:rPr>
        <w:t xml:space="preserve"> </w:t>
      </w:r>
    </w:p>
    <w:p w14:paraId="3E245C4A">
      <w:pPr>
        <w:spacing w:line="560" w:lineRule="exact"/>
        <w:ind w:firstLine="480" w:firstLineChars="200"/>
        <w:rPr>
          <w:rFonts w:hint="default" w:ascii="Times New Roman" w:hAnsi="Times New Roman" w:eastAsia="方正仿宋_GBK" w:cs="Times New Roman"/>
          <w:color w:val="auto"/>
          <w:sz w:val="24"/>
          <w:szCs w:val="24"/>
          <w:highlight w:val="none"/>
          <w:lang w:eastAsia="zh-CN"/>
        </w:rPr>
      </w:pPr>
      <w:r>
        <w:rPr>
          <w:rFonts w:hint="default" w:ascii="Times New Roman" w:hAnsi="Times New Roman" w:eastAsia="方正仿宋_GBK" w:cs="Times New Roman"/>
          <w:color w:val="auto"/>
          <w:sz w:val="24"/>
          <w:szCs w:val="24"/>
          <w:highlight w:val="none"/>
          <w:lang w:eastAsia="zh-CN"/>
        </w:rPr>
        <w:t>如果本人违反上述声明内容，造成的后果由本人自行承担。</w:t>
      </w:r>
    </w:p>
    <w:p w14:paraId="5F8F1EEC">
      <w:pPr>
        <w:spacing w:line="560" w:lineRule="exact"/>
        <w:ind w:firstLine="480" w:firstLineChars="200"/>
        <w:rPr>
          <w:rFonts w:hint="default" w:ascii="Times New Roman" w:hAnsi="Times New Roman" w:eastAsia="方正仿宋_GBK" w:cs="Times New Roman"/>
          <w:color w:val="auto"/>
          <w:sz w:val="24"/>
          <w:szCs w:val="24"/>
          <w:highlight w:val="none"/>
          <w:lang w:eastAsia="zh-CN"/>
        </w:rPr>
      </w:pPr>
    </w:p>
    <w:p w14:paraId="4758F752">
      <w:pPr>
        <w:spacing w:line="560" w:lineRule="exact"/>
        <w:ind w:firstLine="4080" w:firstLineChars="1700"/>
        <w:rPr>
          <w:rFonts w:hint="default" w:ascii="Times New Roman" w:hAnsi="Times New Roman" w:eastAsia="方正仿宋_GBK" w:cs="Times New Roman"/>
          <w:color w:val="auto"/>
          <w:sz w:val="24"/>
          <w:szCs w:val="24"/>
          <w:highlight w:val="none"/>
          <w:lang w:val="en-US" w:eastAsia="zh-CN"/>
        </w:rPr>
      </w:pPr>
      <w:r>
        <w:rPr>
          <w:rFonts w:hint="default" w:ascii="Times New Roman" w:hAnsi="Times New Roman" w:eastAsia="方正仿宋_GBK" w:cs="Times New Roman"/>
          <w:color w:val="auto"/>
          <w:sz w:val="24"/>
          <w:szCs w:val="24"/>
          <w:highlight w:val="none"/>
          <w:lang w:eastAsia="zh-CN"/>
        </w:rPr>
        <w:t>声明人：</w:t>
      </w:r>
      <w:r>
        <w:rPr>
          <w:rFonts w:hint="default" w:ascii="Times New Roman" w:hAnsi="Times New Roman" w:eastAsia="方正仿宋_GBK" w:cs="Times New Roman"/>
          <w:color w:val="auto"/>
          <w:sz w:val="24"/>
          <w:szCs w:val="24"/>
          <w:highlight w:val="none"/>
          <w:lang w:val="en-US" w:eastAsia="zh-CN"/>
        </w:rPr>
        <w:t xml:space="preserve"> </w:t>
      </w:r>
      <w:r>
        <w:rPr>
          <w:rFonts w:hint="default" w:ascii="Times New Roman" w:hAnsi="Times New Roman" w:eastAsia="方正仿宋_GBK" w:cs="Times New Roman"/>
          <w:color w:val="auto"/>
          <w:sz w:val="24"/>
          <w:szCs w:val="24"/>
          <w:highlight w:val="none"/>
          <w:u w:val="single"/>
          <w:lang w:val="en-US" w:eastAsia="zh-CN"/>
        </w:rPr>
        <w:t xml:space="preserve">             </w:t>
      </w:r>
    </w:p>
    <w:p w14:paraId="5DF78F12">
      <w:pPr>
        <w:spacing w:line="560" w:lineRule="exact"/>
        <w:ind w:firstLine="4080" w:firstLineChars="1700"/>
        <w:rPr>
          <w:rFonts w:hint="default" w:ascii="Times New Roman" w:hAnsi="Times New Roman" w:eastAsia="方正仿宋_GBK" w:cs="Times New Roman"/>
          <w:color w:val="auto"/>
          <w:sz w:val="24"/>
          <w:szCs w:val="24"/>
          <w:highlight w:val="none"/>
          <w:lang w:val="en-US" w:eastAsia="zh-CN"/>
        </w:rPr>
      </w:pPr>
      <w:r>
        <w:rPr>
          <w:rFonts w:hint="default" w:ascii="Times New Roman" w:hAnsi="Times New Roman" w:eastAsia="方正仿宋_GBK" w:cs="Times New Roman"/>
          <w:color w:val="auto"/>
          <w:sz w:val="24"/>
          <w:szCs w:val="24"/>
          <w:highlight w:val="none"/>
          <w:lang w:eastAsia="zh-CN"/>
        </w:rPr>
        <w:t>日</w:t>
      </w:r>
      <w:r>
        <w:rPr>
          <w:rFonts w:hint="default" w:ascii="Times New Roman" w:hAnsi="Times New Roman" w:eastAsia="方正仿宋_GBK" w:cs="Times New Roman"/>
          <w:color w:val="auto"/>
          <w:sz w:val="24"/>
          <w:szCs w:val="24"/>
          <w:highlight w:val="none"/>
          <w:lang w:val="en-US" w:eastAsia="zh-CN"/>
        </w:rPr>
        <w:t xml:space="preserve">  </w:t>
      </w:r>
      <w:r>
        <w:rPr>
          <w:rFonts w:hint="default" w:ascii="Times New Roman" w:hAnsi="Times New Roman" w:eastAsia="方正仿宋_GBK" w:cs="Times New Roman"/>
          <w:color w:val="auto"/>
          <w:sz w:val="24"/>
          <w:szCs w:val="24"/>
          <w:highlight w:val="none"/>
          <w:lang w:eastAsia="zh-CN"/>
        </w:rPr>
        <w:t>期：</w:t>
      </w:r>
      <w:r>
        <w:rPr>
          <w:rFonts w:hint="default" w:ascii="Times New Roman" w:hAnsi="Times New Roman" w:eastAsia="方正仿宋_GBK" w:cs="Times New Roman"/>
          <w:color w:val="auto"/>
          <w:sz w:val="24"/>
          <w:szCs w:val="24"/>
          <w:highlight w:val="none"/>
          <w:lang w:val="en-US" w:eastAsia="zh-CN"/>
        </w:rPr>
        <w:t xml:space="preserve"> </w:t>
      </w:r>
      <w:r>
        <w:rPr>
          <w:rFonts w:hint="default" w:ascii="Times New Roman" w:hAnsi="Times New Roman" w:eastAsia="方正仿宋_GBK" w:cs="Times New Roman"/>
          <w:color w:val="auto"/>
          <w:sz w:val="24"/>
          <w:szCs w:val="24"/>
          <w:highlight w:val="none"/>
          <w:u w:val="single"/>
          <w:lang w:val="en-US" w:eastAsia="zh-CN"/>
        </w:rPr>
        <w:t xml:space="preserve">             </w:t>
      </w:r>
      <w:r>
        <w:rPr>
          <w:rFonts w:hint="default" w:ascii="Times New Roman" w:hAnsi="Times New Roman" w:eastAsia="方正仿宋_GBK" w:cs="Times New Roman"/>
          <w:color w:val="auto"/>
          <w:sz w:val="24"/>
          <w:szCs w:val="24"/>
          <w:highlight w:val="none"/>
          <w:lang w:val="en-US" w:eastAsia="zh-CN"/>
        </w:rPr>
        <w:t xml:space="preserve">  </w:t>
      </w:r>
    </w:p>
    <w:p w14:paraId="1F6258D2">
      <w:pPr>
        <w:pStyle w:val="2"/>
        <w:jc w:val="center"/>
        <w:rPr>
          <w:rFonts w:hint="default" w:ascii="Times New Roman" w:hAnsi="Times New Roman" w:cs="Times New Roman"/>
          <w:color w:val="auto"/>
          <w:highlight w:val="none"/>
        </w:rPr>
      </w:pPr>
    </w:p>
    <w:p w14:paraId="55CA870A">
      <w:pPr>
        <w:rPr>
          <w:rFonts w:hint="default" w:ascii="Times New Roman" w:hAnsi="Times New Roman" w:cs="Times New Roman"/>
        </w:rPr>
      </w:pPr>
    </w:p>
    <w:p w14:paraId="4867B6AC">
      <w:pPr>
        <w:pStyle w:val="2"/>
        <w:jc w:val="center"/>
        <w:rPr>
          <w:rFonts w:hint="default" w:ascii="Times New Roman" w:hAnsi="Times New Roman" w:cs="Times New Roman"/>
          <w:color w:val="auto"/>
          <w:highlight w:val="none"/>
        </w:rPr>
      </w:pPr>
    </w:p>
    <w:p w14:paraId="6D15D905">
      <w:pPr>
        <w:pStyle w:val="2"/>
        <w:jc w:val="center"/>
        <w:rPr>
          <w:rFonts w:hint="default" w:ascii="Times New Roman" w:hAnsi="Times New Roman" w:cs="Times New Roman"/>
          <w:color w:val="auto"/>
          <w:highlight w:val="none"/>
        </w:rPr>
      </w:pPr>
      <w:bookmarkStart w:id="252" w:name="_GoBack"/>
      <w:bookmarkEnd w:id="252"/>
    </w:p>
    <w:p w14:paraId="01B3E34E">
      <w:pPr>
        <w:rPr>
          <w:rFonts w:hint="default" w:ascii="Times New Roman" w:hAnsi="Times New Roman" w:cs="Times New Roman"/>
        </w:rPr>
      </w:pPr>
    </w:p>
    <w:p w14:paraId="5CA19E8B">
      <w:pPr>
        <w:pStyle w:val="2"/>
        <w:spacing w:before="0" w:after="0" w:line="600" w:lineRule="exact"/>
        <w:jc w:val="center"/>
        <w:rPr>
          <w:rFonts w:hint="default" w:ascii="Times New Roman" w:hAnsi="Times New Roman" w:cs="Times New Roman"/>
          <w:color w:val="auto"/>
          <w:sz w:val="24"/>
          <w:highlight w:val="none"/>
        </w:rPr>
      </w:pPr>
      <w:r>
        <w:rPr>
          <w:rFonts w:hint="default" w:eastAsia="方正小标宋简体"/>
          <w:b w:val="0"/>
          <w:bCs w:val="0"/>
          <w:color w:val="auto"/>
          <w:sz w:val="36"/>
          <w:szCs w:val="36"/>
          <w:highlight w:val="none"/>
        </w:rPr>
        <w:t>第</w:t>
      </w:r>
      <w:r>
        <w:rPr>
          <w:rFonts w:hint="eastAsia" w:ascii="Times New Roman" w:hAnsi="Times New Roman" w:eastAsia="方正小标宋简体" w:cs="Times New Roman"/>
          <w:b w:val="0"/>
          <w:bCs w:val="0"/>
          <w:color w:val="auto"/>
          <w:sz w:val="36"/>
          <w:szCs w:val="36"/>
          <w:highlight w:val="none"/>
          <w:lang w:val="en-US" w:eastAsia="zh-CN"/>
        </w:rPr>
        <w:t>二</w:t>
      </w:r>
      <w:r>
        <w:rPr>
          <w:rFonts w:hint="default" w:eastAsia="方正小标宋简体"/>
          <w:b w:val="0"/>
          <w:bCs w:val="0"/>
          <w:color w:val="auto"/>
          <w:sz w:val="36"/>
          <w:szCs w:val="36"/>
          <w:highlight w:val="none"/>
        </w:rPr>
        <w:t>章 投标人须知</w:t>
      </w:r>
      <w:bookmarkEnd w:id="22"/>
    </w:p>
    <w:p w14:paraId="0772BC6B">
      <w:pPr>
        <w:spacing w:line="360" w:lineRule="auto"/>
        <w:jc w:val="center"/>
        <w:rPr>
          <w:rFonts w:hint="default" w:ascii="Times New Roman" w:hAnsi="Times New Roman" w:eastAsia="黑体" w:cs="Times New Roman"/>
          <w:color w:val="auto"/>
          <w:sz w:val="28"/>
          <w:szCs w:val="27"/>
          <w:highlight w:val="none"/>
        </w:rPr>
      </w:pPr>
    </w:p>
    <w:p w14:paraId="20D74822">
      <w:pPr>
        <w:spacing w:line="360" w:lineRule="auto"/>
        <w:jc w:val="center"/>
        <w:rPr>
          <w:rFonts w:hint="default" w:ascii="Times New Roman" w:hAnsi="Times New Roman" w:eastAsia="方正黑体_GBK"/>
          <w:color w:val="auto"/>
          <w:sz w:val="24"/>
          <w:szCs w:val="24"/>
          <w:highlight w:val="none"/>
        </w:rPr>
      </w:pPr>
      <w:r>
        <w:rPr>
          <w:rFonts w:hint="default" w:ascii="Times New Roman" w:hAnsi="Times New Roman" w:eastAsia="方正黑体_GBK"/>
          <w:color w:val="auto"/>
          <w:sz w:val="24"/>
          <w:szCs w:val="24"/>
          <w:highlight w:val="none"/>
        </w:rPr>
        <w:t>投标须知修改表</w:t>
      </w:r>
    </w:p>
    <w:p w14:paraId="249A2EA7">
      <w:pPr>
        <w:pStyle w:val="21"/>
        <w:spacing w:line="360" w:lineRule="auto"/>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本投标须知使用</w:t>
      </w:r>
      <w:r>
        <w:rPr>
          <w:rFonts w:hint="default" w:ascii="Times New Roman" w:hAnsi="Times New Roman" w:eastAsia="方正仿宋_GBK"/>
          <w:color w:val="auto"/>
          <w:kern w:val="0"/>
          <w:sz w:val="24"/>
          <w:szCs w:val="24"/>
          <w:highlight w:val="none"/>
          <w:lang w:val="en-US" w:eastAsia="zh-CN"/>
        </w:rPr>
        <w:t>2025版</w:t>
      </w:r>
      <w:r>
        <w:rPr>
          <w:rFonts w:hint="default" w:ascii="Times New Roman" w:hAnsi="Times New Roman" w:eastAsia="方正仿宋_GBK"/>
          <w:color w:val="auto"/>
          <w:sz w:val="24"/>
          <w:szCs w:val="24"/>
          <w:highlight w:val="none"/>
        </w:rPr>
        <w:t>招标文件范本的投标须知通用条款，与该通用条款不同之处，均在本表中列明，并以现文为准，原文不再有效。</w:t>
      </w:r>
    </w:p>
    <w:p w14:paraId="0AE6B939">
      <w:pPr>
        <w:spacing w:line="480" w:lineRule="auto"/>
        <w:ind w:firstLine="537" w:firstLineChars="224"/>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条款号：             修改类型：增加</w:t>
      </w:r>
    </w:p>
    <w:p w14:paraId="1CDB900D">
      <w:pPr>
        <w:pBdr>
          <w:bottom w:val="single" w:color="auto" w:sz="6" w:space="1"/>
        </w:pBdr>
        <w:spacing w:line="480" w:lineRule="auto"/>
        <w:ind w:firstLine="537" w:firstLineChars="224"/>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现文：</w:t>
      </w:r>
    </w:p>
    <w:p w14:paraId="58E910A7">
      <w:pPr>
        <w:spacing w:line="480" w:lineRule="auto"/>
        <w:ind w:firstLine="537" w:firstLineChars="224"/>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条款号：             修改类型：删除</w:t>
      </w:r>
    </w:p>
    <w:p w14:paraId="6698BA06">
      <w:pPr>
        <w:pBdr>
          <w:bottom w:val="single" w:color="auto" w:sz="6" w:space="1"/>
        </w:pBdr>
        <w:spacing w:line="480" w:lineRule="auto"/>
        <w:ind w:firstLine="537" w:firstLineChars="224"/>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原文：</w:t>
      </w:r>
    </w:p>
    <w:p w14:paraId="1A1C3AA7">
      <w:pPr>
        <w:spacing w:line="480" w:lineRule="auto"/>
        <w:ind w:firstLine="537" w:firstLineChars="224"/>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条款号：             修改类型：修改</w:t>
      </w:r>
    </w:p>
    <w:p w14:paraId="0AC10D97">
      <w:pPr>
        <w:spacing w:line="480" w:lineRule="auto"/>
        <w:ind w:firstLine="537" w:firstLineChars="224"/>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原文：</w:t>
      </w:r>
    </w:p>
    <w:p w14:paraId="7F958121">
      <w:pPr>
        <w:pBdr>
          <w:bottom w:val="single" w:color="auto" w:sz="6" w:space="1"/>
        </w:pBdr>
        <w:spacing w:line="480" w:lineRule="auto"/>
        <w:ind w:firstLine="537" w:firstLineChars="224"/>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现文：</w:t>
      </w:r>
    </w:p>
    <w:p w14:paraId="6C767973">
      <w:pPr>
        <w:spacing w:line="360" w:lineRule="auto"/>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注：以上修改，仅限于本范本中有可供选择条款的情形。</w:t>
      </w:r>
    </w:p>
    <w:p w14:paraId="70D2F40D">
      <w:pPr>
        <w:jc w:val="right"/>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（以下无正文）</w:t>
      </w:r>
    </w:p>
    <w:p w14:paraId="1501CE2D">
      <w:pPr>
        <w:jc w:val="right"/>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66263A82">
      <w:pPr>
        <w:spacing w:line="360" w:lineRule="auto"/>
        <w:jc w:val="center"/>
        <w:outlineLvl w:val="1"/>
        <w:rPr>
          <w:rFonts w:hint="default" w:ascii="Times New Roman" w:hAnsi="Times New Roman" w:eastAsia="方正黑体_GBK"/>
          <w:color w:val="auto"/>
          <w:sz w:val="28"/>
          <w:szCs w:val="27"/>
          <w:highlight w:val="none"/>
        </w:rPr>
      </w:pPr>
      <w:bookmarkStart w:id="42" w:name="_Toc24864"/>
      <w:r>
        <w:rPr>
          <w:rFonts w:hint="default" w:ascii="Times New Roman" w:hAnsi="Times New Roman" w:eastAsia="方正黑体_GBK"/>
          <w:color w:val="auto"/>
          <w:sz w:val="28"/>
          <w:szCs w:val="27"/>
          <w:highlight w:val="none"/>
        </w:rPr>
        <w:t>投标人须知前附表</w:t>
      </w:r>
      <w:bookmarkEnd w:id="42"/>
    </w:p>
    <w:tbl>
      <w:tblPr>
        <w:tblStyle w:val="23"/>
        <w:tblW w:w="0" w:type="auto"/>
        <w:tblInd w:w="0" w:type="dxa"/>
        <w:tblLayout w:type="fixed"/>
        <w:tblCellMar>
          <w:top w:w="0" w:type="dxa"/>
          <w:left w:w="108" w:type="dxa"/>
          <w:bottom w:w="0" w:type="dxa"/>
          <w:right w:w="108" w:type="dxa"/>
        </w:tblCellMar>
      </w:tblPr>
      <w:tblGrid>
        <w:gridCol w:w="1497"/>
        <w:gridCol w:w="2061"/>
        <w:gridCol w:w="4964"/>
      </w:tblGrid>
      <w:tr w14:paraId="1A8CBCF4">
        <w:tblPrEx>
          <w:tblCellMar>
            <w:top w:w="0" w:type="dxa"/>
            <w:left w:w="108" w:type="dxa"/>
            <w:bottom w:w="0" w:type="dxa"/>
            <w:right w:w="108" w:type="dxa"/>
          </w:tblCellMar>
        </w:tblPrEx>
        <w:tc>
          <w:tcPr>
            <w:tcW w:w="1497" w:type="dxa"/>
            <w:tcBorders>
              <w:top w:val="single" w:color="auto" w:sz="4" w:space="0"/>
              <w:left w:val="single" w:color="auto" w:sz="4" w:space="0"/>
              <w:bottom w:val="single" w:color="auto" w:sz="4" w:space="0"/>
              <w:right w:val="single" w:color="auto" w:sz="4" w:space="0"/>
            </w:tcBorders>
            <w:noWrap w:val="0"/>
            <w:vAlign w:val="center"/>
          </w:tcPr>
          <w:p w14:paraId="0515C7F8">
            <w:pPr>
              <w:spacing w:before="0" w:beforeLines="0" w:afterLines="0" w:line="400" w:lineRule="exact"/>
              <w:contextualSpacing/>
              <w:jc w:val="center"/>
              <w:rPr>
                <w:rFonts w:hint="default" w:ascii="Times New Roman" w:hAnsi="Times New Roman" w:eastAsia="方正仿宋_GBK"/>
                <w:b/>
                <w:color w:val="auto"/>
                <w:szCs w:val="21"/>
                <w:highlight w:val="none"/>
              </w:rPr>
            </w:pPr>
            <w:r>
              <w:rPr>
                <w:rFonts w:hint="default" w:eastAsia="方正仿宋_GBK"/>
                <w:b/>
                <w:color w:val="auto"/>
                <w:szCs w:val="21"/>
                <w:highlight w:val="none"/>
              </w:rPr>
              <w:t>条款号</w:t>
            </w:r>
          </w:p>
        </w:tc>
        <w:tc>
          <w:tcPr>
            <w:tcW w:w="2061" w:type="dxa"/>
            <w:tcBorders>
              <w:top w:val="single" w:color="auto" w:sz="4" w:space="0"/>
              <w:left w:val="single" w:color="auto" w:sz="4" w:space="0"/>
              <w:bottom w:val="single" w:color="auto" w:sz="4" w:space="0"/>
              <w:right w:val="single" w:color="auto" w:sz="4" w:space="0"/>
            </w:tcBorders>
            <w:noWrap w:val="0"/>
            <w:vAlign w:val="center"/>
          </w:tcPr>
          <w:p w14:paraId="6D0AC7FF">
            <w:pPr>
              <w:spacing w:before="0" w:beforeLines="0" w:afterLines="0" w:line="400" w:lineRule="exact"/>
              <w:contextualSpacing/>
              <w:jc w:val="center"/>
              <w:rPr>
                <w:rFonts w:hint="default" w:eastAsia="方正仿宋_GBK"/>
                <w:b/>
                <w:color w:val="auto"/>
                <w:szCs w:val="21"/>
                <w:highlight w:val="none"/>
              </w:rPr>
            </w:pPr>
            <w:r>
              <w:rPr>
                <w:rFonts w:hint="default" w:eastAsia="方正仿宋_GBK"/>
                <w:b/>
                <w:color w:val="auto"/>
                <w:szCs w:val="21"/>
                <w:highlight w:val="none"/>
              </w:rPr>
              <w:t>条款名称</w:t>
            </w:r>
          </w:p>
        </w:tc>
        <w:tc>
          <w:tcPr>
            <w:tcW w:w="4964" w:type="dxa"/>
            <w:tcBorders>
              <w:top w:val="single" w:color="auto" w:sz="4" w:space="0"/>
              <w:left w:val="single" w:color="auto" w:sz="4" w:space="0"/>
              <w:bottom w:val="single" w:color="auto" w:sz="4" w:space="0"/>
              <w:right w:val="single" w:color="auto" w:sz="4" w:space="0"/>
            </w:tcBorders>
            <w:noWrap w:val="0"/>
            <w:vAlign w:val="center"/>
          </w:tcPr>
          <w:p w14:paraId="193D1B2C">
            <w:pPr>
              <w:spacing w:before="0" w:beforeLines="0" w:afterLines="0" w:line="400" w:lineRule="exact"/>
              <w:contextualSpacing/>
              <w:jc w:val="center"/>
              <w:rPr>
                <w:rFonts w:hint="default" w:eastAsia="方正仿宋_GBK"/>
                <w:b/>
                <w:color w:val="auto"/>
                <w:szCs w:val="21"/>
                <w:highlight w:val="none"/>
              </w:rPr>
            </w:pPr>
            <w:r>
              <w:rPr>
                <w:rFonts w:hint="default" w:eastAsia="方正仿宋_GBK"/>
                <w:b/>
                <w:color w:val="auto"/>
                <w:szCs w:val="21"/>
                <w:highlight w:val="none"/>
              </w:rPr>
              <w:t>编列内容</w:t>
            </w:r>
          </w:p>
        </w:tc>
      </w:tr>
      <w:tr w14:paraId="103519E1">
        <w:tblPrEx>
          <w:tblCellMar>
            <w:top w:w="0" w:type="dxa"/>
            <w:left w:w="108" w:type="dxa"/>
            <w:bottom w:w="0" w:type="dxa"/>
            <w:right w:w="108" w:type="dxa"/>
          </w:tblCellMar>
        </w:tblPrEx>
        <w:trPr>
          <w:trHeight w:val="315" w:hRule="atLeast"/>
        </w:trPr>
        <w:tc>
          <w:tcPr>
            <w:tcW w:w="1497" w:type="dxa"/>
            <w:tcBorders>
              <w:top w:val="single" w:color="auto" w:sz="4" w:space="0"/>
              <w:left w:val="single" w:color="auto" w:sz="4" w:space="0"/>
              <w:bottom w:val="single" w:color="auto" w:sz="4" w:space="0"/>
              <w:right w:val="single" w:color="auto" w:sz="4" w:space="0"/>
            </w:tcBorders>
            <w:noWrap w:val="0"/>
            <w:vAlign w:val="center"/>
          </w:tcPr>
          <w:p w14:paraId="1E9A7EC5">
            <w:pPr>
              <w:spacing w:before="0" w:beforeLines="0" w:afterLines="0" w:line="400" w:lineRule="exact"/>
              <w:contextualSpacing/>
              <w:jc w:val="center"/>
              <w:rPr>
                <w:rFonts w:hint="default" w:eastAsia="方正仿宋_GBK"/>
                <w:color w:val="auto"/>
                <w:szCs w:val="21"/>
                <w:highlight w:val="none"/>
              </w:rPr>
            </w:pPr>
          </w:p>
        </w:tc>
        <w:tc>
          <w:tcPr>
            <w:tcW w:w="2061" w:type="dxa"/>
            <w:tcBorders>
              <w:top w:val="single" w:color="auto" w:sz="4" w:space="0"/>
              <w:left w:val="single" w:color="auto" w:sz="4" w:space="0"/>
              <w:bottom w:val="single" w:color="auto" w:sz="4" w:space="0"/>
              <w:right w:val="single" w:color="auto" w:sz="4" w:space="0"/>
            </w:tcBorders>
            <w:noWrap w:val="0"/>
            <w:vAlign w:val="center"/>
          </w:tcPr>
          <w:p w14:paraId="6518A133">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szCs w:val="21"/>
                <w:highlight w:val="none"/>
              </w:rPr>
              <w:t>定义</w:t>
            </w:r>
          </w:p>
        </w:tc>
        <w:tc>
          <w:tcPr>
            <w:tcW w:w="4964" w:type="dxa"/>
            <w:tcBorders>
              <w:top w:val="single" w:color="auto" w:sz="4" w:space="0"/>
              <w:left w:val="single" w:color="auto" w:sz="4" w:space="0"/>
              <w:bottom w:val="single" w:color="auto" w:sz="4" w:space="0"/>
              <w:right w:val="single" w:color="auto" w:sz="4" w:space="0"/>
            </w:tcBorders>
            <w:noWrap w:val="0"/>
            <w:vAlign w:val="center"/>
          </w:tcPr>
          <w:p w14:paraId="0F84A762">
            <w:pPr>
              <w:spacing w:before="0" w:beforeLines="0" w:afterLines="0" w:line="400" w:lineRule="exact"/>
              <w:contextualSpacing/>
              <w:rPr>
                <w:rFonts w:hint="default" w:ascii="Times New Roman" w:hAnsi="Times New Roman" w:eastAsia="方正仿宋_GBK"/>
                <w:color w:val="auto"/>
                <w:szCs w:val="21"/>
                <w:highlight w:val="none"/>
              </w:rPr>
            </w:pPr>
            <w:r>
              <w:rPr>
                <w:rFonts w:hint="default" w:eastAsia="方正仿宋_GBK"/>
                <w:color w:val="auto"/>
                <w:szCs w:val="21"/>
                <w:highlight w:val="none"/>
              </w:rPr>
              <w:t>招标人（即发包人）：</w:t>
            </w:r>
          </w:p>
          <w:p w14:paraId="682B95A4">
            <w:pPr>
              <w:spacing w:before="0" w:beforeLines="0" w:afterLines="0" w:line="400" w:lineRule="exact"/>
              <w:contextualSpacing/>
              <w:rPr>
                <w:rFonts w:hint="default" w:eastAsia="方正仿宋_GBK"/>
                <w:color w:val="auto"/>
                <w:szCs w:val="21"/>
                <w:highlight w:val="none"/>
                <w:lang w:eastAsia="zh-CN"/>
              </w:rPr>
            </w:pPr>
            <w:r>
              <w:rPr>
                <w:rFonts w:hint="default" w:eastAsia="方正仿宋_GBK"/>
                <w:color w:val="auto"/>
                <w:szCs w:val="21"/>
                <w:highlight w:val="none"/>
                <w:lang w:eastAsia="zh-CN"/>
              </w:rPr>
              <w:t>招标代理单位：</w:t>
            </w:r>
          </w:p>
          <w:p w14:paraId="28ABAE2F">
            <w:pPr>
              <w:spacing w:before="0" w:beforeLines="0" w:afterLines="0" w:line="400" w:lineRule="exact"/>
              <w:contextualSpacing/>
              <w:rPr>
                <w:rFonts w:hint="default" w:ascii="Times New Roman" w:hAnsi="Times New Roman" w:eastAsia="方正仿宋_GBK"/>
                <w:color w:val="auto"/>
                <w:szCs w:val="21"/>
                <w:highlight w:val="none"/>
              </w:rPr>
            </w:pPr>
            <w:r>
              <w:rPr>
                <w:rFonts w:hint="default" w:eastAsia="方正仿宋_GBK"/>
                <w:color w:val="auto"/>
                <w:szCs w:val="21"/>
                <w:highlight w:val="none"/>
              </w:rPr>
              <w:t>设计单位：</w:t>
            </w:r>
          </w:p>
          <w:p w14:paraId="24427B8B">
            <w:pPr>
              <w:spacing w:before="0" w:beforeLines="0" w:afterLines="0" w:line="400" w:lineRule="exact"/>
              <w:contextualSpacing/>
              <w:rPr>
                <w:rFonts w:hint="default" w:ascii="Times New Roman" w:hAnsi="Times New Roman" w:eastAsia="方正仿宋_GBK"/>
                <w:color w:val="auto"/>
                <w:szCs w:val="21"/>
                <w:highlight w:val="none"/>
                <w:lang w:val="en-US" w:eastAsia="zh-CN"/>
              </w:rPr>
            </w:pPr>
            <w:r>
              <w:rPr>
                <w:rFonts w:hint="default" w:eastAsia="方正仿宋_GBK"/>
                <w:color w:val="auto"/>
                <w:szCs w:val="21"/>
                <w:highlight w:val="none"/>
              </w:rPr>
              <w:t>监理单位</w:t>
            </w:r>
            <w:r>
              <w:rPr>
                <w:rFonts w:hint="default" w:eastAsia="方正仿宋_GBK"/>
                <w:color w:val="auto"/>
                <w:szCs w:val="21"/>
                <w:highlight w:val="none"/>
                <w:lang w:eastAsia="zh-CN"/>
              </w:rPr>
              <w:t>（</w:t>
            </w:r>
            <w:r>
              <w:rPr>
                <w:rFonts w:hint="default" w:eastAsia="方正仿宋_GBK"/>
                <w:color w:val="auto"/>
                <w:szCs w:val="21"/>
                <w:highlight w:val="none"/>
                <w:lang w:val="en-US" w:eastAsia="zh-CN"/>
              </w:rPr>
              <w:t>如有）</w:t>
            </w:r>
            <w:r>
              <w:rPr>
                <w:rFonts w:hint="default" w:eastAsia="方正仿宋_GBK"/>
                <w:color w:val="auto"/>
                <w:szCs w:val="21"/>
                <w:highlight w:val="none"/>
              </w:rPr>
              <w:t>：</w:t>
            </w:r>
            <w:bookmarkStart w:id="43" w:name="_Toc359263248"/>
            <w:bookmarkEnd w:id="43"/>
            <w:bookmarkStart w:id="44" w:name="_Toc359263249"/>
          </w:p>
          <w:bookmarkEnd w:id="44"/>
          <w:p w14:paraId="1186560A">
            <w:pPr>
              <w:spacing w:before="0" w:beforeLines="0" w:afterLines="0" w:line="400" w:lineRule="exact"/>
              <w:contextualSpacing/>
              <w:rPr>
                <w:rFonts w:hint="default" w:ascii="Times New Roman" w:hAnsi="Times New Roman" w:eastAsia="方正仿宋_GBK"/>
                <w:color w:val="auto"/>
                <w:szCs w:val="21"/>
                <w:highlight w:val="none"/>
              </w:rPr>
            </w:pPr>
            <w:r>
              <w:rPr>
                <w:rFonts w:hint="default" w:eastAsia="方正仿宋_GBK"/>
                <w:color w:val="auto"/>
                <w:szCs w:val="21"/>
                <w:highlight w:val="none"/>
              </w:rPr>
              <w:t>检测机构</w:t>
            </w:r>
            <w:r>
              <w:rPr>
                <w:rFonts w:hint="default" w:eastAsia="方正仿宋_GBK"/>
                <w:color w:val="auto"/>
                <w:szCs w:val="21"/>
                <w:highlight w:val="none"/>
                <w:lang w:eastAsia="zh-CN"/>
              </w:rPr>
              <w:t>（</w:t>
            </w:r>
            <w:r>
              <w:rPr>
                <w:rFonts w:hint="default" w:eastAsia="方正仿宋_GBK"/>
                <w:color w:val="auto"/>
                <w:szCs w:val="21"/>
                <w:highlight w:val="none"/>
                <w:lang w:val="en-US" w:eastAsia="zh-CN"/>
              </w:rPr>
              <w:t>如有）</w:t>
            </w:r>
            <w:r>
              <w:rPr>
                <w:rFonts w:hint="default" w:eastAsia="方正仿宋_GBK"/>
                <w:color w:val="auto"/>
                <w:szCs w:val="21"/>
                <w:highlight w:val="none"/>
              </w:rPr>
              <w:t>：</w:t>
            </w:r>
          </w:p>
        </w:tc>
      </w:tr>
      <w:tr w14:paraId="35EE66B3">
        <w:tblPrEx>
          <w:tblCellMar>
            <w:top w:w="0" w:type="dxa"/>
            <w:left w:w="108" w:type="dxa"/>
            <w:bottom w:w="0" w:type="dxa"/>
            <w:right w:w="108" w:type="dxa"/>
          </w:tblCellMar>
        </w:tblPrEx>
        <w:trPr>
          <w:trHeight w:val="450" w:hRule="atLeast"/>
        </w:trPr>
        <w:tc>
          <w:tcPr>
            <w:tcW w:w="1497" w:type="dxa"/>
            <w:tcBorders>
              <w:top w:val="single" w:color="auto" w:sz="4" w:space="0"/>
              <w:left w:val="single" w:color="auto" w:sz="4" w:space="0"/>
              <w:bottom w:val="single" w:color="auto" w:sz="4" w:space="0"/>
              <w:right w:val="single" w:color="auto" w:sz="4" w:space="0"/>
            </w:tcBorders>
            <w:noWrap w:val="0"/>
            <w:vAlign w:val="center"/>
          </w:tcPr>
          <w:p w14:paraId="0D0B5F66">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szCs w:val="21"/>
                <w:highlight w:val="none"/>
              </w:rPr>
              <w:t>1.1.3</w:t>
            </w:r>
          </w:p>
        </w:tc>
        <w:tc>
          <w:tcPr>
            <w:tcW w:w="2061" w:type="dxa"/>
            <w:tcBorders>
              <w:top w:val="single" w:color="auto" w:sz="4" w:space="0"/>
              <w:left w:val="single" w:color="auto" w:sz="4" w:space="0"/>
              <w:bottom w:val="single" w:color="auto" w:sz="4" w:space="0"/>
              <w:right w:val="single" w:color="auto" w:sz="4" w:space="0"/>
            </w:tcBorders>
            <w:noWrap w:val="0"/>
            <w:vAlign w:val="center"/>
          </w:tcPr>
          <w:p w14:paraId="35180377">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szCs w:val="21"/>
                <w:highlight w:val="none"/>
              </w:rPr>
              <w:t>项目名称</w:t>
            </w:r>
          </w:p>
        </w:tc>
        <w:tc>
          <w:tcPr>
            <w:tcW w:w="4964" w:type="dxa"/>
            <w:tcBorders>
              <w:top w:val="single" w:color="auto" w:sz="4" w:space="0"/>
              <w:left w:val="single" w:color="auto" w:sz="4" w:space="0"/>
              <w:bottom w:val="single" w:color="auto" w:sz="4" w:space="0"/>
              <w:right w:val="single" w:color="auto" w:sz="4" w:space="0"/>
            </w:tcBorders>
            <w:noWrap w:val="0"/>
            <w:vAlign w:val="center"/>
          </w:tcPr>
          <w:p w14:paraId="44F8745B">
            <w:pPr>
              <w:spacing w:before="0" w:beforeLines="0" w:afterLines="0" w:line="400" w:lineRule="exact"/>
              <w:contextualSpacing/>
              <w:rPr>
                <w:rFonts w:hint="default" w:eastAsia="方正仿宋_GBK"/>
                <w:color w:val="auto"/>
                <w:szCs w:val="21"/>
                <w:highlight w:val="none"/>
              </w:rPr>
            </w:pPr>
          </w:p>
        </w:tc>
      </w:tr>
      <w:tr w14:paraId="44BA7044">
        <w:tblPrEx>
          <w:tblCellMar>
            <w:top w:w="0" w:type="dxa"/>
            <w:left w:w="108" w:type="dxa"/>
            <w:bottom w:w="0" w:type="dxa"/>
            <w:right w:w="108" w:type="dxa"/>
          </w:tblCellMar>
        </w:tblPrEx>
        <w:trPr>
          <w:trHeight w:val="465" w:hRule="atLeast"/>
        </w:trPr>
        <w:tc>
          <w:tcPr>
            <w:tcW w:w="1497" w:type="dxa"/>
            <w:tcBorders>
              <w:top w:val="single" w:color="auto" w:sz="4" w:space="0"/>
              <w:left w:val="single" w:color="auto" w:sz="4" w:space="0"/>
              <w:bottom w:val="single" w:color="auto" w:sz="4" w:space="0"/>
              <w:right w:val="single" w:color="auto" w:sz="4" w:space="0"/>
            </w:tcBorders>
            <w:noWrap w:val="0"/>
            <w:vAlign w:val="center"/>
          </w:tcPr>
          <w:p w14:paraId="60D23693">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szCs w:val="21"/>
                <w:highlight w:val="none"/>
              </w:rPr>
              <w:t>1.1.4</w:t>
            </w:r>
          </w:p>
        </w:tc>
        <w:tc>
          <w:tcPr>
            <w:tcW w:w="2061" w:type="dxa"/>
            <w:tcBorders>
              <w:top w:val="single" w:color="auto" w:sz="4" w:space="0"/>
              <w:left w:val="single" w:color="auto" w:sz="4" w:space="0"/>
              <w:bottom w:val="single" w:color="auto" w:sz="4" w:space="0"/>
              <w:right w:val="single" w:color="auto" w:sz="4" w:space="0"/>
            </w:tcBorders>
            <w:noWrap w:val="0"/>
            <w:vAlign w:val="center"/>
          </w:tcPr>
          <w:p w14:paraId="1FB1EFD9">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szCs w:val="21"/>
                <w:highlight w:val="none"/>
              </w:rPr>
              <w:t>建设地点</w:t>
            </w:r>
          </w:p>
        </w:tc>
        <w:tc>
          <w:tcPr>
            <w:tcW w:w="4964" w:type="dxa"/>
            <w:tcBorders>
              <w:top w:val="single" w:color="auto" w:sz="4" w:space="0"/>
              <w:left w:val="single" w:color="auto" w:sz="4" w:space="0"/>
              <w:bottom w:val="single" w:color="auto" w:sz="4" w:space="0"/>
              <w:right w:val="single" w:color="auto" w:sz="4" w:space="0"/>
            </w:tcBorders>
            <w:noWrap w:val="0"/>
            <w:vAlign w:val="center"/>
          </w:tcPr>
          <w:p w14:paraId="69C1F8CD">
            <w:pPr>
              <w:spacing w:before="0" w:beforeLines="0" w:afterLines="0" w:line="400" w:lineRule="exact"/>
              <w:contextualSpacing/>
              <w:rPr>
                <w:rFonts w:hint="default" w:eastAsia="方正仿宋_GBK"/>
                <w:color w:val="auto"/>
                <w:szCs w:val="21"/>
                <w:highlight w:val="none"/>
              </w:rPr>
            </w:pPr>
          </w:p>
        </w:tc>
      </w:tr>
      <w:tr w14:paraId="57B2BDD6">
        <w:tblPrEx>
          <w:tblCellMar>
            <w:top w:w="0" w:type="dxa"/>
            <w:left w:w="108" w:type="dxa"/>
            <w:bottom w:w="0" w:type="dxa"/>
            <w:right w:w="108" w:type="dxa"/>
          </w:tblCellMar>
        </w:tblPrEx>
        <w:tc>
          <w:tcPr>
            <w:tcW w:w="1497" w:type="dxa"/>
            <w:tcBorders>
              <w:top w:val="single" w:color="auto" w:sz="4" w:space="0"/>
              <w:left w:val="single" w:color="auto" w:sz="4" w:space="0"/>
              <w:bottom w:val="single" w:color="auto" w:sz="4" w:space="0"/>
              <w:right w:val="single" w:color="auto" w:sz="4" w:space="0"/>
            </w:tcBorders>
            <w:noWrap w:val="0"/>
            <w:vAlign w:val="center"/>
          </w:tcPr>
          <w:p w14:paraId="5F9A77C2">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szCs w:val="21"/>
                <w:highlight w:val="none"/>
              </w:rPr>
              <w:t>1.2.1</w:t>
            </w:r>
          </w:p>
        </w:tc>
        <w:tc>
          <w:tcPr>
            <w:tcW w:w="2061" w:type="dxa"/>
            <w:tcBorders>
              <w:top w:val="single" w:color="auto" w:sz="4" w:space="0"/>
              <w:left w:val="single" w:color="auto" w:sz="4" w:space="0"/>
              <w:bottom w:val="single" w:color="auto" w:sz="4" w:space="0"/>
              <w:right w:val="single" w:color="auto" w:sz="4" w:space="0"/>
            </w:tcBorders>
            <w:noWrap w:val="0"/>
            <w:vAlign w:val="center"/>
          </w:tcPr>
          <w:p w14:paraId="447D3D97">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szCs w:val="21"/>
                <w:highlight w:val="none"/>
              </w:rPr>
              <w:t>资金来源及比例</w:t>
            </w:r>
          </w:p>
        </w:tc>
        <w:tc>
          <w:tcPr>
            <w:tcW w:w="4964" w:type="dxa"/>
            <w:tcBorders>
              <w:top w:val="single" w:color="auto" w:sz="4" w:space="0"/>
              <w:left w:val="single" w:color="auto" w:sz="4" w:space="0"/>
              <w:bottom w:val="single" w:color="auto" w:sz="4" w:space="0"/>
              <w:right w:val="single" w:color="auto" w:sz="4" w:space="0"/>
            </w:tcBorders>
            <w:noWrap w:val="0"/>
            <w:vAlign w:val="center"/>
          </w:tcPr>
          <w:p w14:paraId="5B2A22EF">
            <w:pPr>
              <w:spacing w:before="0" w:beforeLines="0" w:afterLines="0" w:line="400" w:lineRule="exact"/>
              <w:contextualSpacing/>
              <w:rPr>
                <w:rFonts w:hint="default" w:eastAsia="方正仿宋_GBK"/>
                <w:color w:val="auto"/>
                <w:szCs w:val="21"/>
                <w:highlight w:val="none"/>
              </w:rPr>
            </w:pPr>
          </w:p>
        </w:tc>
      </w:tr>
      <w:tr w14:paraId="21386B56">
        <w:tblPrEx>
          <w:tblCellMar>
            <w:top w:w="0" w:type="dxa"/>
            <w:left w:w="108" w:type="dxa"/>
            <w:bottom w:w="0" w:type="dxa"/>
            <w:right w:w="108" w:type="dxa"/>
          </w:tblCellMar>
        </w:tblPrEx>
        <w:tc>
          <w:tcPr>
            <w:tcW w:w="1497" w:type="dxa"/>
            <w:tcBorders>
              <w:top w:val="single" w:color="auto" w:sz="4" w:space="0"/>
              <w:left w:val="single" w:color="auto" w:sz="4" w:space="0"/>
              <w:bottom w:val="single" w:color="auto" w:sz="4" w:space="0"/>
              <w:right w:val="single" w:color="auto" w:sz="4" w:space="0"/>
            </w:tcBorders>
            <w:noWrap w:val="0"/>
            <w:vAlign w:val="center"/>
          </w:tcPr>
          <w:p w14:paraId="708A5CC0">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szCs w:val="21"/>
                <w:highlight w:val="none"/>
              </w:rPr>
              <w:t>1.2.2</w:t>
            </w:r>
          </w:p>
        </w:tc>
        <w:tc>
          <w:tcPr>
            <w:tcW w:w="2061" w:type="dxa"/>
            <w:tcBorders>
              <w:top w:val="single" w:color="auto" w:sz="4" w:space="0"/>
              <w:left w:val="single" w:color="auto" w:sz="4" w:space="0"/>
              <w:bottom w:val="single" w:color="auto" w:sz="4" w:space="0"/>
              <w:right w:val="single" w:color="auto" w:sz="4" w:space="0"/>
            </w:tcBorders>
            <w:noWrap w:val="0"/>
            <w:vAlign w:val="center"/>
          </w:tcPr>
          <w:p w14:paraId="754C95A1">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szCs w:val="21"/>
                <w:highlight w:val="none"/>
              </w:rPr>
              <w:t>资金落实情况</w:t>
            </w:r>
          </w:p>
        </w:tc>
        <w:tc>
          <w:tcPr>
            <w:tcW w:w="4964" w:type="dxa"/>
            <w:tcBorders>
              <w:top w:val="single" w:color="auto" w:sz="4" w:space="0"/>
              <w:left w:val="single" w:color="auto" w:sz="4" w:space="0"/>
              <w:bottom w:val="single" w:color="auto" w:sz="4" w:space="0"/>
              <w:right w:val="single" w:color="auto" w:sz="4" w:space="0"/>
            </w:tcBorders>
            <w:noWrap w:val="0"/>
            <w:vAlign w:val="center"/>
          </w:tcPr>
          <w:p w14:paraId="6F9ECFFF">
            <w:pPr>
              <w:spacing w:before="0" w:beforeLines="0" w:afterLines="0" w:line="400" w:lineRule="exact"/>
              <w:contextualSpacing/>
              <w:rPr>
                <w:rFonts w:hint="default" w:eastAsia="方正仿宋_GBK"/>
                <w:color w:val="auto"/>
                <w:szCs w:val="21"/>
                <w:highlight w:val="none"/>
              </w:rPr>
            </w:pPr>
          </w:p>
        </w:tc>
      </w:tr>
      <w:tr w14:paraId="43D93091">
        <w:tblPrEx>
          <w:tblCellMar>
            <w:top w:w="0" w:type="dxa"/>
            <w:left w:w="108" w:type="dxa"/>
            <w:bottom w:w="0" w:type="dxa"/>
            <w:right w:w="108" w:type="dxa"/>
          </w:tblCellMar>
        </w:tblPrEx>
        <w:tc>
          <w:tcPr>
            <w:tcW w:w="1497" w:type="dxa"/>
            <w:tcBorders>
              <w:top w:val="single" w:color="auto" w:sz="4" w:space="0"/>
              <w:left w:val="single" w:color="auto" w:sz="4" w:space="0"/>
              <w:bottom w:val="single" w:color="auto" w:sz="4" w:space="0"/>
              <w:right w:val="single" w:color="auto" w:sz="4" w:space="0"/>
            </w:tcBorders>
            <w:noWrap w:val="0"/>
            <w:vAlign w:val="center"/>
          </w:tcPr>
          <w:p w14:paraId="0618A6FF">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szCs w:val="21"/>
                <w:highlight w:val="none"/>
              </w:rPr>
              <w:t>1.3.1</w:t>
            </w:r>
          </w:p>
        </w:tc>
        <w:tc>
          <w:tcPr>
            <w:tcW w:w="2061" w:type="dxa"/>
            <w:tcBorders>
              <w:top w:val="single" w:color="auto" w:sz="4" w:space="0"/>
              <w:left w:val="single" w:color="auto" w:sz="4" w:space="0"/>
              <w:bottom w:val="single" w:color="auto" w:sz="4" w:space="0"/>
              <w:right w:val="single" w:color="auto" w:sz="4" w:space="0"/>
            </w:tcBorders>
            <w:noWrap w:val="0"/>
            <w:vAlign w:val="center"/>
          </w:tcPr>
          <w:p w14:paraId="0BFDE27E">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szCs w:val="21"/>
                <w:highlight w:val="none"/>
              </w:rPr>
              <w:t>招标范围</w:t>
            </w:r>
          </w:p>
        </w:tc>
        <w:tc>
          <w:tcPr>
            <w:tcW w:w="4964" w:type="dxa"/>
            <w:tcBorders>
              <w:top w:val="single" w:color="auto" w:sz="4" w:space="0"/>
              <w:left w:val="single" w:color="auto" w:sz="4" w:space="0"/>
              <w:bottom w:val="single" w:color="auto" w:sz="4" w:space="0"/>
              <w:right w:val="single" w:color="auto" w:sz="4" w:space="0"/>
            </w:tcBorders>
            <w:noWrap w:val="0"/>
            <w:vAlign w:val="center"/>
          </w:tcPr>
          <w:p w14:paraId="2EAF489D">
            <w:pPr>
              <w:spacing w:before="0" w:beforeLines="0" w:afterLines="0" w:line="400" w:lineRule="exact"/>
              <w:contextualSpacing/>
              <w:rPr>
                <w:rFonts w:hint="default" w:eastAsia="方正仿宋_GBK"/>
                <w:color w:val="auto"/>
                <w:szCs w:val="21"/>
                <w:highlight w:val="none"/>
              </w:rPr>
            </w:pPr>
          </w:p>
        </w:tc>
      </w:tr>
      <w:tr w14:paraId="1E651FD5">
        <w:tblPrEx>
          <w:tblCellMar>
            <w:top w:w="0" w:type="dxa"/>
            <w:left w:w="108" w:type="dxa"/>
            <w:bottom w:w="0" w:type="dxa"/>
            <w:right w:w="108" w:type="dxa"/>
          </w:tblCellMar>
        </w:tblPrEx>
        <w:tc>
          <w:tcPr>
            <w:tcW w:w="1497" w:type="dxa"/>
            <w:tcBorders>
              <w:top w:val="single" w:color="auto" w:sz="4" w:space="0"/>
              <w:left w:val="single" w:color="auto" w:sz="4" w:space="0"/>
              <w:bottom w:val="single" w:color="auto" w:sz="4" w:space="0"/>
              <w:right w:val="single" w:color="auto" w:sz="4" w:space="0"/>
            </w:tcBorders>
            <w:noWrap w:val="0"/>
            <w:vAlign w:val="center"/>
          </w:tcPr>
          <w:p w14:paraId="3CF91513">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szCs w:val="21"/>
                <w:highlight w:val="none"/>
              </w:rPr>
              <w:t>1.3.2</w:t>
            </w:r>
          </w:p>
        </w:tc>
        <w:tc>
          <w:tcPr>
            <w:tcW w:w="2061" w:type="dxa"/>
            <w:tcBorders>
              <w:top w:val="single" w:color="auto" w:sz="4" w:space="0"/>
              <w:left w:val="single" w:color="auto" w:sz="4" w:space="0"/>
              <w:bottom w:val="single" w:color="auto" w:sz="4" w:space="0"/>
              <w:right w:val="single" w:color="auto" w:sz="4" w:space="0"/>
            </w:tcBorders>
            <w:noWrap w:val="0"/>
            <w:vAlign w:val="center"/>
          </w:tcPr>
          <w:p w14:paraId="7887160D">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szCs w:val="21"/>
                <w:highlight w:val="none"/>
              </w:rPr>
              <w:t>计划工期</w:t>
            </w:r>
          </w:p>
        </w:tc>
        <w:tc>
          <w:tcPr>
            <w:tcW w:w="4964" w:type="dxa"/>
            <w:tcBorders>
              <w:top w:val="single" w:color="auto" w:sz="4" w:space="0"/>
              <w:left w:val="single" w:color="auto" w:sz="4" w:space="0"/>
              <w:bottom w:val="single" w:color="auto" w:sz="4" w:space="0"/>
              <w:right w:val="single" w:color="auto" w:sz="4" w:space="0"/>
            </w:tcBorders>
            <w:noWrap w:val="0"/>
            <w:vAlign w:val="center"/>
          </w:tcPr>
          <w:p w14:paraId="220E6F47">
            <w:pPr>
              <w:spacing w:before="0" w:beforeLines="0" w:afterLines="0" w:line="400" w:lineRule="exact"/>
              <w:contextualSpacing/>
              <w:rPr>
                <w:rFonts w:hint="default" w:ascii="Times New Roman" w:hAnsi="Times New Roman" w:eastAsia="方正仿宋_GBK"/>
                <w:color w:val="auto"/>
                <w:szCs w:val="21"/>
                <w:highlight w:val="none"/>
              </w:rPr>
            </w:pPr>
            <w:r>
              <w:rPr>
                <w:rFonts w:hint="default" w:eastAsia="方正仿宋_GBK"/>
                <w:color w:val="auto"/>
                <w:szCs w:val="21"/>
                <w:highlight w:val="none"/>
              </w:rPr>
              <w:t>计划工期：</w:t>
            </w:r>
            <w:r>
              <w:rPr>
                <w:rFonts w:hint="default" w:eastAsia="方正仿宋_GBK"/>
                <w:color w:val="auto"/>
                <w:szCs w:val="21"/>
                <w:highlight w:val="none"/>
                <w:u w:val="single"/>
              </w:rPr>
              <w:t xml:space="preserve">    </w:t>
            </w:r>
            <w:r>
              <w:rPr>
                <w:rFonts w:hint="default" w:eastAsia="方正仿宋_GBK"/>
                <w:color w:val="auto"/>
                <w:szCs w:val="21"/>
                <w:highlight w:val="none"/>
              </w:rPr>
              <w:t>日历天</w:t>
            </w:r>
          </w:p>
          <w:p w14:paraId="63507380">
            <w:pPr>
              <w:spacing w:before="0" w:beforeLines="0" w:afterLines="0" w:line="400" w:lineRule="exact"/>
              <w:contextualSpacing/>
              <w:rPr>
                <w:rFonts w:hint="default" w:ascii="Times New Roman" w:hAnsi="Times New Roman" w:eastAsia="方正仿宋_GBK"/>
                <w:color w:val="auto"/>
                <w:szCs w:val="21"/>
                <w:highlight w:val="none"/>
              </w:rPr>
            </w:pPr>
            <w:r>
              <w:rPr>
                <w:rFonts w:hint="default" w:eastAsia="方正仿宋_GBK"/>
                <w:color w:val="auto"/>
                <w:szCs w:val="21"/>
                <w:highlight w:val="none"/>
              </w:rPr>
              <w:t>计划开工日期：</w:t>
            </w:r>
            <w:r>
              <w:rPr>
                <w:rFonts w:hint="default" w:eastAsia="方正仿宋_GBK"/>
                <w:color w:val="auto"/>
                <w:szCs w:val="21"/>
                <w:highlight w:val="none"/>
                <w:u w:val="single"/>
              </w:rPr>
              <w:t xml:space="preserve">  </w:t>
            </w:r>
            <w:r>
              <w:rPr>
                <w:rFonts w:hint="default" w:eastAsia="方正仿宋_GBK"/>
                <w:color w:val="auto"/>
                <w:szCs w:val="21"/>
                <w:highlight w:val="none"/>
              </w:rPr>
              <w:t>年</w:t>
            </w:r>
            <w:r>
              <w:rPr>
                <w:rFonts w:hint="default" w:eastAsia="方正仿宋_GBK"/>
                <w:color w:val="auto"/>
                <w:szCs w:val="21"/>
                <w:highlight w:val="none"/>
                <w:u w:val="single"/>
              </w:rPr>
              <w:t xml:space="preserve">  </w:t>
            </w:r>
            <w:r>
              <w:rPr>
                <w:rFonts w:hint="default" w:eastAsia="方正仿宋_GBK"/>
                <w:color w:val="auto"/>
                <w:szCs w:val="21"/>
                <w:highlight w:val="none"/>
              </w:rPr>
              <w:t>月</w:t>
            </w:r>
            <w:r>
              <w:rPr>
                <w:rFonts w:hint="default" w:eastAsia="方正仿宋_GBK"/>
                <w:color w:val="auto"/>
                <w:szCs w:val="21"/>
                <w:highlight w:val="none"/>
                <w:u w:val="single"/>
              </w:rPr>
              <w:t xml:space="preserve">  </w:t>
            </w:r>
            <w:r>
              <w:rPr>
                <w:rFonts w:hint="default" w:eastAsia="方正仿宋_GBK"/>
                <w:color w:val="auto"/>
                <w:szCs w:val="21"/>
                <w:highlight w:val="none"/>
              </w:rPr>
              <w:t>日</w:t>
            </w:r>
          </w:p>
          <w:p w14:paraId="5B95DC12">
            <w:pPr>
              <w:spacing w:before="0" w:beforeLines="0" w:afterLines="0" w:line="400" w:lineRule="exact"/>
              <w:contextualSpacing/>
              <w:rPr>
                <w:rFonts w:hint="default" w:ascii="Times New Roman" w:hAnsi="Times New Roman" w:eastAsia="方正仿宋_GBK"/>
                <w:color w:val="auto"/>
                <w:szCs w:val="21"/>
                <w:highlight w:val="none"/>
              </w:rPr>
            </w:pPr>
            <w:r>
              <w:rPr>
                <w:rFonts w:hint="default" w:eastAsia="方正仿宋_GBK"/>
                <w:color w:val="auto"/>
                <w:szCs w:val="21"/>
                <w:highlight w:val="none"/>
              </w:rPr>
              <w:t>计划</w:t>
            </w:r>
            <w:r>
              <w:rPr>
                <w:rFonts w:hint="default" w:eastAsia="方正仿宋_GBK"/>
                <w:color w:val="auto"/>
                <w:szCs w:val="21"/>
                <w:highlight w:val="none"/>
                <w:lang w:eastAsia="zh-CN"/>
              </w:rPr>
              <w:t>完工</w:t>
            </w:r>
            <w:r>
              <w:rPr>
                <w:rFonts w:hint="default" w:eastAsia="方正仿宋_GBK"/>
                <w:color w:val="auto"/>
                <w:szCs w:val="21"/>
                <w:highlight w:val="none"/>
              </w:rPr>
              <w:t>日期：</w:t>
            </w:r>
            <w:r>
              <w:rPr>
                <w:rFonts w:hint="default" w:eastAsia="方正仿宋_GBK"/>
                <w:color w:val="auto"/>
                <w:szCs w:val="21"/>
                <w:highlight w:val="none"/>
                <w:u w:val="single"/>
              </w:rPr>
              <w:t xml:space="preserve">  </w:t>
            </w:r>
            <w:r>
              <w:rPr>
                <w:rFonts w:hint="default" w:eastAsia="方正仿宋_GBK"/>
                <w:color w:val="auto"/>
                <w:szCs w:val="21"/>
                <w:highlight w:val="none"/>
              </w:rPr>
              <w:t>年</w:t>
            </w:r>
            <w:r>
              <w:rPr>
                <w:rFonts w:hint="default" w:eastAsia="方正仿宋_GBK"/>
                <w:color w:val="auto"/>
                <w:szCs w:val="21"/>
                <w:highlight w:val="none"/>
                <w:u w:val="single"/>
              </w:rPr>
              <w:t xml:space="preserve">  </w:t>
            </w:r>
            <w:r>
              <w:rPr>
                <w:rFonts w:hint="default" w:eastAsia="方正仿宋_GBK"/>
                <w:color w:val="auto"/>
                <w:szCs w:val="21"/>
                <w:highlight w:val="none"/>
              </w:rPr>
              <w:t>月</w:t>
            </w:r>
            <w:r>
              <w:rPr>
                <w:rFonts w:hint="default" w:eastAsia="方正仿宋_GBK"/>
                <w:color w:val="auto"/>
                <w:szCs w:val="21"/>
                <w:highlight w:val="none"/>
                <w:u w:val="single"/>
              </w:rPr>
              <w:t xml:space="preserve">  </w:t>
            </w:r>
            <w:r>
              <w:rPr>
                <w:rFonts w:hint="default" w:eastAsia="方正仿宋_GBK"/>
                <w:color w:val="auto"/>
                <w:szCs w:val="21"/>
                <w:highlight w:val="none"/>
              </w:rPr>
              <w:t>日</w:t>
            </w:r>
          </w:p>
        </w:tc>
      </w:tr>
      <w:tr w14:paraId="3098D6CD">
        <w:tblPrEx>
          <w:tblCellMar>
            <w:top w:w="0" w:type="dxa"/>
            <w:left w:w="108" w:type="dxa"/>
            <w:bottom w:w="0" w:type="dxa"/>
            <w:right w:w="108" w:type="dxa"/>
          </w:tblCellMar>
        </w:tblPrEx>
        <w:tc>
          <w:tcPr>
            <w:tcW w:w="1497" w:type="dxa"/>
            <w:tcBorders>
              <w:top w:val="single" w:color="auto" w:sz="4" w:space="0"/>
              <w:left w:val="single" w:color="auto" w:sz="4" w:space="0"/>
              <w:bottom w:val="single" w:color="auto" w:sz="4" w:space="0"/>
              <w:right w:val="single" w:color="auto" w:sz="4" w:space="0"/>
            </w:tcBorders>
            <w:noWrap w:val="0"/>
            <w:vAlign w:val="center"/>
          </w:tcPr>
          <w:p w14:paraId="06181F33">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szCs w:val="21"/>
                <w:highlight w:val="none"/>
              </w:rPr>
              <w:t>1.3.3</w:t>
            </w:r>
          </w:p>
        </w:tc>
        <w:tc>
          <w:tcPr>
            <w:tcW w:w="2061" w:type="dxa"/>
            <w:tcBorders>
              <w:top w:val="single" w:color="auto" w:sz="4" w:space="0"/>
              <w:left w:val="single" w:color="auto" w:sz="4" w:space="0"/>
              <w:bottom w:val="single" w:color="auto" w:sz="4" w:space="0"/>
              <w:right w:val="single" w:color="auto" w:sz="4" w:space="0"/>
            </w:tcBorders>
            <w:noWrap w:val="0"/>
            <w:vAlign w:val="center"/>
          </w:tcPr>
          <w:p w14:paraId="6D239FA1">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szCs w:val="21"/>
                <w:highlight w:val="none"/>
              </w:rPr>
              <w:t>质量要求</w:t>
            </w:r>
          </w:p>
        </w:tc>
        <w:tc>
          <w:tcPr>
            <w:tcW w:w="4964" w:type="dxa"/>
            <w:tcBorders>
              <w:top w:val="single" w:color="auto" w:sz="4" w:space="0"/>
              <w:left w:val="single" w:color="auto" w:sz="4" w:space="0"/>
              <w:bottom w:val="single" w:color="auto" w:sz="4" w:space="0"/>
              <w:right w:val="single" w:color="auto" w:sz="4" w:space="0"/>
            </w:tcBorders>
            <w:noWrap w:val="0"/>
            <w:vAlign w:val="center"/>
          </w:tcPr>
          <w:p w14:paraId="292A277F">
            <w:pPr>
              <w:spacing w:before="0" w:beforeLines="0" w:afterLines="0" w:line="400" w:lineRule="exact"/>
              <w:contextualSpacing/>
              <w:rPr>
                <w:rFonts w:hint="default" w:ascii="Times New Roman" w:hAnsi="Times New Roman" w:eastAsia="方正仿宋_GBK"/>
                <w:color w:val="auto"/>
                <w:szCs w:val="21"/>
                <w:highlight w:val="none"/>
              </w:rPr>
            </w:pPr>
            <w:r>
              <w:rPr>
                <w:rFonts w:hint="default" w:ascii="Times New Roman" w:hAnsi="Times New Roman" w:eastAsia="方正仿宋_GBK"/>
                <w:color w:val="auto"/>
                <w:szCs w:val="21"/>
                <w:highlight w:val="none"/>
              </w:rPr>
              <w:t>□</w:t>
            </w:r>
            <w:r>
              <w:rPr>
                <w:rFonts w:hint="default" w:eastAsia="方正仿宋_GBK"/>
                <w:color w:val="auto"/>
                <w:szCs w:val="21"/>
                <w:highlight w:val="none"/>
              </w:rPr>
              <w:t>合格</w:t>
            </w:r>
          </w:p>
          <w:p w14:paraId="1865ADFE">
            <w:pPr>
              <w:spacing w:before="0" w:beforeLines="0" w:afterLines="0" w:line="400" w:lineRule="exact"/>
              <w:contextualSpacing/>
              <w:rPr>
                <w:rFonts w:hint="default" w:ascii="Times New Roman" w:hAnsi="Times New Roman" w:eastAsia="方正仿宋_GBK"/>
                <w:color w:val="auto"/>
                <w:szCs w:val="21"/>
                <w:highlight w:val="none"/>
              </w:rPr>
            </w:pPr>
            <w:r>
              <w:rPr>
                <w:rFonts w:hint="default" w:ascii="Times New Roman" w:hAnsi="Times New Roman" w:eastAsia="方正仿宋_GBK"/>
                <w:color w:val="auto"/>
                <w:szCs w:val="21"/>
                <w:highlight w:val="none"/>
              </w:rPr>
              <w:t>□</w:t>
            </w:r>
            <w:r>
              <w:rPr>
                <w:rFonts w:hint="default" w:eastAsia="方正仿宋_GBK"/>
                <w:color w:val="auto"/>
                <w:szCs w:val="21"/>
                <w:highlight w:val="none"/>
              </w:rPr>
              <w:t>优良</w:t>
            </w:r>
          </w:p>
        </w:tc>
      </w:tr>
      <w:tr w14:paraId="7D5C3DA5">
        <w:tblPrEx>
          <w:tblCellMar>
            <w:top w:w="0" w:type="dxa"/>
            <w:left w:w="108" w:type="dxa"/>
            <w:bottom w:w="0" w:type="dxa"/>
            <w:right w:w="108" w:type="dxa"/>
          </w:tblCellMar>
        </w:tblPrEx>
        <w:tc>
          <w:tcPr>
            <w:tcW w:w="1497" w:type="dxa"/>
            <w:tcBorders>
              <w:top w:val="single" w:color="auto" w:sz="4" w:space="0"/>
              <w:left w:val="single" w:color="auto" w:sz="4" w:space="0"/>
              <w:bottom w:val="single" w:color="auto" w:sz="4" w:space="0"/>
              <w:right w:val="single" w:color="auto" w:sz="4" w:space="0"/>
            </w:tcBorders>
            <w:noWrap w:val="0"/>
            <w:vAlign w:val="center"/>
          </w:tcPr>
          <w:p w14:paraId="42D76C33">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szCs w:val="21"/>
                <w:highlight w:val="none"/>
              </w:rPr>
              <w:t>1.3.4</w:t>
            </w:r>
          </w:p>
        </w:tc>
        <w:tc>
          <w:tcPr>
            <w:tcW w:w="2061" w:type="dxa"/>
            <w:tcBorders>
              <w:top w:val="single" w:color="auto" w:sz="4" w:space="0"/>
              <w:left w:val="single" w:color="auto" w:sz="4" w:space="0"/>
              <w:bottom w:val="single" w:color="auto" w:sz="4" w:space="0"/>
              <w:right w:val="single" w:color="auto" w:sz="4" w:space="0"/>
            </w:tcBorders>
            <w:noWrap w:val="0"/>
            <w:vAlign w:val="center"/>
          </w:tcPr>
          <w:p w14:paraId="52870296">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szCs w:val="21"/>
                <w:highlight w:val="none"/>
              </w:rPr>
              <w:t>承包方式</w:t>
            </w:r>
          </w:p>
        </w:tc>
        <w:tc>
          <w:tcPr>
            <w:tcW w:w="4964" w:type="dxa"/>
            <w:tcBorders>
              <w:top w:val="single" w:color="auto" w:sz="4" w:space="0"/>
              <w:left w:val="single" w:color="auto" w:sz="4" w:space="0"/>
              <w:bottom w:val="single" w:color="auto" w:sz="4" w:space="0"/>
              <w:right w:val="single" w:color="auto" w:sz="4" w:space="0"/>
            </w:tcBorders>
            <w:noWrap w:val="0"/>
            <w:vAlign w:val="center"/>
          </w:tcPr>
          <w:p w14:paraId="043E62B4">
            <w:pPr>
              <w:pStyle w:val="8"/>
              <w:topLinePunct/>
              <w:spacing w:beforeLines="0" w:afterLines="0" w:line="400" w:lineRule="exact"/>
              <w:rPr>
                <w:rFonts w:hint="default" w:ascii="Times New Roman" w:eastAsia="方正仿宋_GBK"/>
                <w:color w:val="auto"/>
                <w:sz w:val="21"/>
                <w:szCs w:val="21"/>
                <w:highlight w:val="none"/>
                <w:lang w:val="en-US" w:eastAsia="zh-CN"/>
              </w:rPr>
            </w:pPr>
            <w:r>
              <w:rPr>
                <w:rFonts w:hint="default" w:ascii="Times New Roman" w:hAnsi="Times New Roman" w:eastAsia="方正仿宋_GBK"/>
                <w:color w:val="auto"/>
                <w:sz w:val="21"/>
                <w:szCs w:val="21"/>
                <w:highlight w:val="none"/>
                <w:lang w:val="en-US" w:eastAsia="zh-CN"/>
              </w:rPr>
              <w:t>□</w:t>
            </w:r>
            <w:r>
              <w:rPr>
                <w:rFonts w:hint="default" w:ascii="Times New Roman" w:eastAsia="方正仿宋_GBK"/>
                <w:color w:val="auto"/>
                <w:sz w:val="21"/>
                <w:szCs w:val="21"/>
                <w:highlight w:val="none"/>
                <w:lang w:val="en-US" w:eastAsia="zh-CN"/>
              </w:rPr>
              <w:t>固定总价</w:t>
            </w:r>
          </w:p>
          <w:p w14:paraId="481A9E07">
            <w:pPr>
              <w:pStyle w:val="8"/>
              <w:topLinePunct/>
              <w:spacing w:beforeLines="0" w:afterLines="0" w:line="400" w:lineRule="exact"/>
              <w:rPr>
                <w:rFonts w:hint="default" w:ascii="Times New Roman" w:eastAsia="方正仿宋_GBK"/>
                <w:color w:val="auto"/>
                <w:sz w:val="21"/>
                <w:szCs w:val="21"/>
                <w:highlight w:val="none"/>
                <w:lang w:val="en-US" w:eastAsia="zh-CN"/>
              </w:rPr>
            </w:pPr>
            <w:r>
              <w:rPr>
                <w:rFonts w:hint="default" w:ascii="Times New Roman" w:hAnsi="Times New Roman" w:eastAsia="方正仿宋_GBK"/>
                <w:color w:val="auto"/>
                <w:sz w:val="21"/>
                <w:szCs w:val="21"/>
                <w:highlight w:val="none"/>
                <w:lang w:val="en-US" w:eastAsia="zh-CN"/>
              </w:rPr>
              <w:t>□</w:t>
            </w:r>
            <w:r>
              <w:rPr>
                <w:rFonts w:hint="default" w:ascii="Times New Roman" w:eastAsia="方正仿宋_GBK"/>
                <w:color w:val="auto"/>
                <w:sz w:val="21"/>
                <w:szCs w:val="21"/>
                <w:highlight w:val="none"/>
                <w:lang w:val="en-US" w:eastAsia="zh-CN"/>
              </w:rPr>
              <w:t>综合单价</w:t>
            </w:r>
          </w:p>
          <w:p w14:paraId="38464725">
            <w:pPr>
              <w:spacing w:before="0" w:beforeLines="0" w:afterLines="0" w:line="400" w:lineRule="exact"/>
              <w:contextualSpacing/>
              <w:rPr>
                <w:rFonts w:hint="default" w:ascii="Times New Roman" w:hAnsi="Times New Roman" w:eastAsia="方正仿宋_GBK"/>
                <w:color w:val="auto"/>
                <w:szCs w:val="21"/>
                <w:highlight w:val="none"/>
              </w:rPr>
            </w:pPr>
            <w:r>
              <w:rPr>
                <w:rFonts w:hint="default" w:ascii="Times New Roman" w:hAnsi="Times New Roman" w:eastAsia="方正仿宋_GBK"/>
                <w:color w:val="auto"/>
                <w:szCs w:val="21"/>
                <w:highlight w:val="none"/>
              </w:rPr>
              <w:t>□</w:t>
            </w:r>
            <w:r>
              <w:rPr>
                <w:rFonts w:hint="default" w:eastAsia="方正仿宋_GBK"/>
                <w:color w:val="auto"/>
                <w:szCs w:val="21"/>
                <w:highlight w:val="none"/>
              </w:rPr>
              <w:t>其他：</w:t>
            </w:r>
          </w:p>
        </w:tc>
      </w:tr>
      <w:tr w14:paraId="17951BE6">
        <w:tblPrEx>
          <w:tblCellMar>
            <w:top w:w="0" w:type="dxa"/>
            <w:left w:w="108" w:type="dxa"/>
            <w:bottom w:w="0" w:type="dxa"/>
            <w:right w:w="108" w:type="dxa"/>
          </w:tblCellMar>
        </w:tblPrEx>
        <w:trPr>
          <w:trHeight w:val="70" w:hRule="atLeast"/>
        </w:trPr>
        <w:tc>
          <w:tcPr>
            <w:tcW w:w="1497" w:type="dxa"/>
            <w:tcBorders>
              <w:top w:val="single" w:color="auto" w:sz="4" w:space="0"/>
              <w:left w:val="single" w:color="auto" w:sz="4" w:space="0"/>
              <w:right w:val="single" w:color="auto" w:sz="4" w:space="0"/>
            </w:tcBorders>
            <w:noWrap w:val="0"/>
            <w:vAlign w:val="center"/>
          </w:tcPr>
          <w:p w14:paraId="4A7A0623">
            <w:pPr>
              <w:spacing w:beforeLines="0" w:afterLines="0" w:line="400" w:lineRule="exact"/>
              <w:jc w:val="center"/>
              <w:rPr>
                <w:rFonts w:hint="default" w:eastAsia="方正仿宋_GBK"/>
                <w:color w:val="auto"/>
                <w:szCs w:val="21"/>
                <w:highlight w:val="none"/>
              </w:rPr>
            </w:pPr>
            <w:r>
              <w:rPr>
                <w:rFonts w:hint="default" w:eastAsia="方正仿宋_GBK"/>
                <w:color w:val="auto"/>
                <w:szCs w:val="21"/>
                <w:highlight w:val="none"/>
              </w:rPr>
              <w:t>1.9.1</w:t>
            </w:r>
          </w:p>
        </w:tc>
        <w:tc>
          <w:tcPr>
            <w:tcW w:w="2061" w:type="dxa"/>
            <w:tcBorders>
              <w:top w:val="single" w:color="auto" w:sz="4" w:space="0"/>
              <w:left w:val="single" w:color="auto" w:sz="4" w:space="0"/>
              <w:right w:val="single" w:color="auto" w:sz="4" w:space="0"/>
            </w:tcBorders>
            <w:noWrap w:val="0"/>
            <w:vAlign w:val="center"/>
          </w:tcPr>
          <w:p w14:paraId="2B4B69FD">
            <w:pPr>
              <w:spacing w:beforeLines="0" w:afterLines="0" w:line="400" w:lineRule="exact"/>
              <w:jc w:val="center"/>
              <w:rPr>
                <w:rFonts w:hint="default" w:eastAsia="方正仿宋_GBK"/>
                <w:color w:val="auto"/>
                <w:szCs w:val="21"/>
                <w:highlight w:val="none"/>
              </w:rPr>
            </w:pPr>
            <w:r>
              <w:rPr>
                <w:rFonts w:hint="default" w:eastAsia="方正仿宋_GBK"/>
                <w:color w:val="auto"/>
                <w:szCs w:val="21"/>
                <w:highlight w:val="none"/>
              </w:rPr>
              <w:t>踏勘现场</w:t>
            </w:r>
          </w:p>
        </w:tc>
        <w:tc>
          <w:tcPr>
            <w:tcW w:w="4964" w:type="dxa"/>
            <w:tcBorders>
              <w:top w:val="single" w:color="auto" w:sz="4" w:space="0"/>
              <w:left w:val="single" w:color="auto" w:sz="4" w:space="0"/>
              <w:right w:val="single" w:color="auto" w:sz="4" w:space="0"/>
            </w:tcBorders>
            <w:noWrap w:val="0"/>
            <w:vAlign w:val="center"/>
          </w:tcPr>
          <w:p w14:paraId="25D09409">
            <w:pPr>
              <w:spacing w:beforeLines="0" w:afterLines="0" w:line="400" w:lineRule="exact"/>
              <w:rPr>
                <w:rFonts w:hint="default" w:eastAsia="方正仿宋_GBK"/>
                <w:color w:val="auto"/>
                <w:szCs w:val="21"/>
                <w:highlight w:val="none"/>
              </w:rPr>
            </w:pPr>
            <w:r>
              <w:rPr>
                <w:rFonts w:hint="default" w:eastAsia="方正仿宋_GBK"/>
                <w:color w:val="auto"/>
                <w:szCs w:val="21"/>
                <w:highlight w:val="none"/>
              </w:rPr>
              <w:t>招标人不集中组织，由投标人自行踏勘；</w:t>
            </w:r>
          </w:p>
          <w:p w14:paraId="6ADFEA54">
            <w:pPr>
              <w:spacing w:beforeLines="0" w:afterLines="0" w:line="400" w:lineRule="exact"/>
              <w:rPr>
                <w:rFonts w:hint="default" w:eastAsia="方正仿宋_GBK"/>
                <w:color w:val="auto"/>
                <w:szCs w:val="21"/>
                <w:highlight w:val="none"/>
              </w:rPr>
            </w:pPr>
            <w:r>
              <w:rPr>
                <w:rFonts w:hint="default" w:eastAsia="方正仿宋_GBK"/>
                <w:color w:val="auto"/>
                <w:szCs w:val="21"/>
                <w:highlight w:val="none"/>
              </w:rPr>
              <w:t>时间：自_____年___月___日起具备现场踏勘条件；</w:t>
            </w:r>
          </w:p>
          <w:p w14:paraId="72B9C87C">
            <w:pPr>
              <w:spacing w:beforeLines="0" w:afterLines="0" w:line="400" w:lineRule="exact"/>
              <w:rPr>
                <w:rFonts w:hint="default" w:eastAsia="方正仿宋_GBK"/>
                <w:color w:val="auto"/>
                <w:szCs w:val="21"/>
                <w:highlight w:val="none"/>
              </w:rPr>
            </w:pPr>
            <w:r>
              <w:rPr>
                <w:rFonts w:hint="default" w:eastAsia="方正仿宋_GBK"/>
                <w:color w:val="auto"/>
                <w:szCs w:val="21"/>
                <w:highlight w:val="none"/>
              </w:rPr>
              <w:t>现场详细地点：____________________________；</w:t>
            </w:r>
          </w:p>
        </w:tc>
      </w:tr>
      <w:tr w14:paraId="7D4A87A0">
        <w:tblPrEx>
          <w:tblCellMar>
            <w:top w:w="0" w:type="dxa"/>
            <w:left w:w="108" w:type="dxa"/>
            <w:bottom w:w="0" w:type="dxa"/>
            <w:right w:w="108" w:type="dxa"/>
          </w:tblCellMar>
        </w:tblPrEx>
        <w:trPr>
          <w:trHeight w:val="465" w:hRule="atLeast"/>
        </w:trPr>
        <w:tc>
          <w:tcPr>
            <w:tcW w:w="1497" w:type="dxa"/>
            <w:tcBorders>
              <w:top w:val="single" w:color="auto" w:sz="4" w:space="0"/>
              <w:left w:val="single" w:color="auto" w:sz="4" w:space="0"/>
              <w:bottom w:val="single" w:color="auto" w:sz="4" w:space="0"/>
              <w:right w:val="single" w:color="auto" w:sz="4" w:space="0"/>
            </w:tcBorders>
            <w:noWrap w:val="0"/>
            <w:vAlign w:val="center"/>
          </w:tcPr>
          <w:p w14:paraId="33F7BAF6">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szCs w:val="21"/>
                <w:highlight w:val="none"/>
              </w:rPr>
              <w:t>1.11</w:t>
            </w:r>
          </w:p>
        </w:tc>
        <w:tc>
          <w:tcPr>
            <w:tcW w:w="2061" w:type="dxa"/>
            <w:tcBorders>
              <w:top w:val="single" w:color="auto" w:sz="4" w:space="0"/>
              <w:left w:val="single" w:color="auto" w:sz="4" w:space="0"/>
              <w:bottom w:val="single" w:color="auto" w:sz="4" w:space="0"/>
              <w:right w:val="single" w:color="auto" w:sz="4" w:space="0"/>
            </w:tcBorders>
            <w:noWrap w:val="0"/>
            <w:vAlign w:val="center"/>
          </w:tcPr>
          <w:p w14:paraId="164FFB5C">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szCs w:val="21"/>
                <w:highlight w:val="none"/>
              </w:rPr>
              <w:t>偏离</w:t>
            </w:r>
          </w:p>
        </w:tc>
        <w:tc>
          <w:tcPr>
            <w:tcW w:w="4964" w:type="dxa"/>
            <w:tcBorders>
              <w:top w:val="single" w:color="auto" w:sz="4" w:space="0"/>
              <w:left w:val="single" w:color="auto" w:sz="4" w:space="0"/>
              <w:bottom w:val="single" w:color="auto" w:sz="4" w:space="0"/>
              <w:right w:val="single" w:color="auto" w:sz="4" w:space="0"/>
            </w:tcBorders>
            <w:noWrap w:val="0"/>
            <w:vAlign w:val="center"/>
          </w:tcPr>
          <w:p w14:paraId="1FB1B3A3">
            <w:pPr>
              <w:pStyle w:val="8"/>
              <w:topLinePunct/>
              <w:spacing w:beforeLines="0" w:afterLines="0" w:line="400" w:lineRule="exact"/>
              <w:rPr>
                <w:rFonts w:hint="default" w:ascii="Times New Roman" w:eastAsia="方正仿宋_GBK"/>
                <w:b/>
                <w:color w:val="auto"/>
                <w:sz w:val="21"/>
                <w:szCs w:val="21"/>
                <w:highlight w:val="none"/>
                <w:lang w:val="en-US" w:eastAsia="zh-CN"/>
              </w:rPr>
            </w:pPr>
            <w:r>
              <w:rPr>
                <w:rFonts w:hint="default" w:ascii="Times New Roman" w:eastAsia="方正仿宋_GBK"/>
                <w:b/>
                <w:color w:val="auto"/>
                <w:sz w:val="32"/>
                <w:szCs w:val="32"/>
                <w:highlight w:val="none"/>
                <w:lang w:val="en-US" w:eastAsia="zh-CN"/>
              </w:rPr>
              <w:t>□</w:t>
            </w:r>
            <w:r>
              <w:rPr>
                <w:rFonts w:hint="default" w:ascii="Times New Roman" w:eastAsia="方正仿宋_GBK"/>
                <w:b/>
                <w:color w:val="auto"/>
                <w:sz w:val="21"/>
                <w:szCs w:val="21"/>
                <w:highlight w:val="none"/>
                <w:lang w:val="en-US" w:eastAsia="zh-CN"/>
              </w:rPr>
              <w:t>不允许</w:t>
            </w:r>
          </w:p>
          <w:p w14:paraId="762EB190">
            <w:pPr>
              <w:spacing w:before="0" w:beforeLines="0" w:afterLines="0" w:line="400" w:lineRule="exact"/>
              <w:contextualSpacing/>
              <w:rPr>
                <w:rFonts w:hint="default" w:ascii="Times New Roman" w:hAnsi="Times New Roman" w:eastAsia="方正仿宋_GBK"/>
                <w:color w:val="auto"/>
                <w:szCs w:val="21"/>
                <w:highlight w:val="none"/>
              </w:rPr>
            </w:pPr>
            <w:r>
              <w:rPr>
                <w:rFonts w:hint="default" w:ascii="Times New Roman" w:eastAsia="方正仿宋_GBK"/>
                <w:b/>
                <w:color w:val="auto"/>
                <w:sz w:val="32"/>
                <w:szCs w:val="32"/>
                <w:highlight w:val="none"/>
              </w:rPr>
              <w:t>□</w:t>
            </w:r>
            <w:r>
              <w:rPr>
                <w:rFonts w:hint="default" w:eastAsia="方正仿宋_GBK"/>
                <w:b/>
                <w:color w:val="auto"/>
                <w:szCs w:val="21"/>
                <w:highlight w:val="none"/>
              </w:rPr>
              <w:t>允许。</w:t>
            </w:r>
            <w:r>
              <w:rPr>
                <w:rFonts w:hint="default" w:eastAsia="方正仿宋_GBK"/>
                <w:color w:val="auto"/>
                <w:szCs w:val="21"/>
                <w:highlight w:val="none"/>
              </w:rPr>
              <w:t>偏离允许幅度及其处理方法：______________</w:t>
            </w:r>
          </w:p>
        </w:tc>
      </w:tr>
      <w:tr w14:paraId="6AB7F2CF">
        <w:tblPrEx>
          <w:tblCellMar>
            <w:top w:w="0" w:type="dxa"/>
            <w:left w:w="108" w:type="dxa"/>
            <w:bottom w:w="0" w:type="dxa"/>
            <w:right w:w="108" w:type="dxa"/>
          </w:tblCellMar>
        </w:tblPrEx>
        <w:trPr>
          <w:trHeight w:val="450" w:hRule="atLeast"/>
        </w:trPr>
        <w:tc>
          <w:tcPr>
            <w:tcW w:w="1497" w:type="dxa"/>
            <w:tcBorders>
              <w:top w:val="single" w:color="auto" w:sz="4" w:space="0"/>
              <w:left w:val="single" w:color="auto" w:sz="4" w:space="0"/>
              <w:bottom w:val="single" w:color="auto" w:sz="4" w:space="0"/>
              <w:right w:val="single" w:color="auto" w:sz="4" w:space="0"/>
            </w:tcBorders>
            <w:noWrap w:val="0"/>
            <w:vAlign w:val="center"/>
          </w:tcPr>
          <w:p w14:paraId="01222CAB">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szCs w:val="21"/>
                <w:highlight w:val="none"/>
              </w:rPr>
              <w:t>2.2.1</w:t>
            </w:r>
          </w:p>
        </w:tc>
        <w:tc>
          <w:tcPr>
            <w:tcW w:w="2061" w:type="dxa"/>
            <w:tcBorders>
              <w:top w:val="single" w:color="auto" w:sz="4" w:space="0"/>
              <w:left w:val="single" w:color="auto" w:sz="4" w:space="0"/>
              <w:bottom w:val="single" w:color="auto" w:sz="4" w:space="0"/>
              <w:right w:val="single" w:color="auto" w:sz="4" w:space="0"/>
            </w:tcBorders>
            <w:noWrap w:val="0"/>
            <w:vAlign w:val="center"/>
          </w:tcPr>
          <w:p w14:paraId="1A34A38B">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szCs w:val="21"/>
                <w:highlight w:val="none"/>
              </w:rPr>
              <w:t>招标答疑</w:t>
            </w:r>
          </w:p>
        </w:tc>
        <w:tc>
          <w:tcPr>
            <w:tcW w:w="4964" w:type="dxa"/>
            <w:tcBorders>
              <w:top w:val="single" w:color="auto" w:sz="4" w:space="0"/>
              <w:left w:val="single" w:color="auto" w:sz="4" w:space="0"/>
              <w:bottom w:val="single" w:color="auto" w:sz="4" w:space="0"/>
              <w:right w:val="single" w:color="auto" w:sz="4" w:space="0"/>
            </w:tcBorders>
            <w:noWrap w:val="0"/>
            <w:vAlign w:val="center"/>
          </w:tcPr>
          <w:p w14:paraId="6AF2B5D8">
            <w:pPr>
              <w:spacing w:before="0" w:beforeLines="0" w:afterLines="0" w:line="400" w:lineRule="exact"/>
              <w:contextualSpacing/>
              <w:rPr>
                <w:rFonts w:hint="default" w:ascii="Times New Roman" w:hAnsi="Times New Roman" w:eastAsia="方正仿宋_GBK"/>
                <w:color w:val="auto"/>
                <w:szCs w:val="21"/>
                <w:highlight w:val="none"/>
              </w:rPr>
            </w:pPr>
            <w:r>
              <w:rPr>
                <w:rFonts w:hint="default" w:ascii="Times New Roman" w:hAnsi="Times New Roman" w:eastAsia="方正仿宋_GBK"/>
                <w:color w:val="auto"/>
                <w:szCs w:val="21"/>
                <w:highlight w:val="none"/>
              </w:rPr>
              <w:t>疑问提交时间：</w:t>
            </w:r>
            <w:r>
              <w:rPr>
                <w:rFonts w:hint="default" w:ascii="Times New Roman" w:hAnsi="Times New Roman" w:eastAsia="方正仿宋_GBK"/>
                <w:color w:val="auto"/>
                <w:szCs w:val="21"/>
                <w:highlight w:val="none"/>
                <w:u w:val="single"/>
              </w:rPr>
              <w:t xml:space="preserve">  </w:t>
            </w:r>
            <w:r>
              <w:rPr>
                <w:rFonts w:hint="default" w:ascii="Times New Roman" w:hAnsi="Times New Roman" w:eastAsia="方正仿宋_GBK"/>
                <w:color w:val="auto"/>
                <w:szCs w:val="21"/>
                <w:highlight w:val="none"/>
              </w:rPr>
              <w:t>年</w:t>
            </w:r>
            <w:r>
              <w:rPr>
                <w:rFonts w:hint="default" w:ascii="Times New Roman" w:hAnsi="Times New Roman" w:eastAsia="方正仿宋_GBK"/>
                <w:color w:val="auto"/>
                <w:szCs w:val="21"/>
                <w:highlight w:val="none"/>
                <w:u w:val="single"/>
              </w:rPr>
              <w:t xml:space="preserve">  </w:t>
            </w:r>
            <w:r>
              <w:rPr>
                <w:rFonts w:hint="default" w:ascii="Times New Roman" w:hAnsi="Times New Roman" w:eastAsia="方正仿宋_GBK"/>
                <w:color w:val="auto"/>
                <w:szCs w:val="21"/>
                <w:highlight w:val="none"/>
              </w:rPr>
              <w:t>月</w:t>
            </w:r>
            <w:r>
              <w:rPr>
                <w:rFonts w:hint="default" w:ascii="Times New Roman" w:hAnsi="Times New Roman" w:eastAsia="方正仿宋_GBK"/>
                <w:color w:val="auto"/>
                <w:szCs w:val="21"/>
                <w:highlight w:val="none"/>
                <w:u w:val="single"/>
              </w:rPr>
              <w:t xml:space="preserve">  </w:t>
            </w:r>
            <w:r>
              <w:rPr>
                <w:rFonts w:hint="default" w:ascii="Times New Roman" w:hAnsi="Times New Roman" w:eastAsia="方正仿宋_GBK"/>
                <w:color w:val="auto"/>
                <w:szCs w:val="21"/>
                <w:highlight w:val="none"/>
              </w:rPr>
              <w:t>日时前；</w:t>
            </w:r>
          </w:p>
          <w:p w14:paraId="51544A0F">
            <w:pPr>
              <w:spacing w:before="0" w:beforeLines="0" w:afterLines="0" w:line="400" w:lineRule="exact"/>
              <w:contextualSpacing/>
              <w:rPr>
                <w:rFonts w:hint="default" w:ascii="Times New Roman" w:hAnsi="Times New Roman" w:eastAsia="方正仿宋_GBK"/>
                <w:color w:val="auto"/>
                <w:szCs w:val="21"/>
                <w:highlight w:val="none"/>
              </w:rPr>
            </w:pPr>
            <w:r>
              <w:rPr>
                <w:rFonts w:hint="default" w:ascii="Times New Roman" w:hAnsi="Times New Roman" w:eastAsia="方正仿宋_GBK"/>
                <w:color w:val="auto"/>
                <w:szCs w:val="21"/>
                <w:highlight w:val="none"/>
              </w:rPr>
              <w:t>形式：投标人的疑问通过</w:t>
            </w:r>
            <w:r>
              <w:rPr>
                <w:rFonts w:hint="default" w:ascii="Times New Roman" w:hAnsi="Times New Roman" w:eastAsia="方正仿宋_GBK"/>
                <w:color w:val="auto"/>
                <w:szCs w:val="21"/>
                <w:highlight w:val="none"/>
                <w:lang w:eastAsia="zh-CN"/>
              </w:rPr>
              <w:t>广州交易集团有限公司（广州公共资源交易中心）网站</w:t>
            </w:r>
            <w:r>
              <w:rPr>
                <w:rFonts w:hint="default" w:ascii="Times New Roman" w:hAnsi="Times New Roman" w:eastAsia="方正仿宋_GBK"/>
                <w:color w:val="auto"/>
                <w:szCs w:val="21"/>
                <w:highlight w:val="none"/>
              </w:rPr>
              <w:t>提交。</w:t>
            </w:r>
          </w:p>
          <w:p w14:paraId="4F9A5558">
            <w:pPr>
              <w:spacing w:before="0" w:beforeLines="0" w:afterLines="0" w:line="400" w:lineRule="exact"/>
              <w:contextualSpacing/>
              <w:rPr>
                <w:rFonts w:hint="default" w:ascii="Times New Roman" w:hAnsi="Times New Roman" w:eastAsia="方正仿宋_GBK"/>
                <w:color w:val="auto"/>
                <w:szCs w:val="21"/>
                <w:highlight w:val="none"/>
              </w:rPr>
            </w:pPr>
            <w:r>
              <w:rPr>
                <w:rFonts w:hint="default" w:ascii="Times New Roman" w:hAnsi="Times New Roman" w:eastAsia="方正仿宋_GBK"/>
                <w:color w:val="auto"/>
                <w:szCs w:val="21"/>
                <w:highlight w:val="none"/>
              </w:rPr>
              <w:t>具体要求：按照</w:t>
            </w:r>
            <w:r>
              <w:rPr>
                <w:rFonts w:hint="default" w:ascii="Times New Roman" w:hAnsi="Times New Roman" w:eastAsia="方正仿宋_GBK"/>
                <w:color w:val="auto"/>
                <w:szCs w:val="21"/>
                <w:highlight w:val="none"/>
                <w:lang w:eastAsia="zh-CN"/>
              </w:rPr>
              <w:t>广州交易集团有限公司（广州公共资源交易中心）网站</w:t>
            </w:r>
            <w:r>
              <w:rPr>
                <w:rFonts w:hint="default" w:ascii="Times New Roman" w:hAnsi="Times New Roman" w:eastAsia="方正仿宋_GBK"/>
                <w:color w:val="auto"/>
                <w:szCs w:val="21"/>
                <w:highlight w:val="none"/>
              </w:rPr>
              <w:t>关于全流程电子化项目的相关指南进行操作，提问一律不得署名。</w:t>
            </w:r>
          </w:p>
        </w:tc>
      </w:tr>
      <w:tr w14:paraId="0069070E">
        <w:tblPrEx>
          <w:tblCellMar>
            <w:top w:w="0" w:type="dxa"/>
            <w:left w:w="108" w:type="dxa"/>
            <w:bottom w:w="0" w:type="dxa"/>
            <w:right w:w="108" w:type="dxa"/>
          </w:tblCellMar>
        </w:tblPrEx>
        <w:trPr>
          <w:trHeight w:val="450" w:hRule="atLeast"/>
        </w:trPr>
        <w:tc>
          <w:tcPr>
            <w:tcW w:w="1497" w:type="dxa"/>
            <w:tcBorders>
              <w:top w:val="single" w:color="auto" w:sz="4" w:space="0"/>
              <w:left w:val="single" w:color="auto" w:sz="4" w:space="0"/>
              <w:bottom w:val="single" w:color="auto" w:sz="4" w:space="0"/>
              <w:right w:val="single" w:color="auto" w:sz="4" w:space="0"/>
            </w:tcBorders>
            <w:noWrap w:val="0"/>
            <w:vAlign w:val="center"/>
          </w:tcPr>
          <w:p w14:paraId="7BE8A05F">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szCs w:val="21"/>
                <w:highlight w:val="none"/>
              </w:rPr>
              <w:t>2.3</w:t>
            </w:r>
          </w:p>
        </w:tc>
        <w:tc>
          <w:tcPr>
            <w:tcW w:w="2061" w:type="dxa"/>
            <w:tcBorders>
              <w:top w:val="single" w:color="auto" w:sz="4" w:space="0"/>
              <w:left w:val="single" w:color="auto" w:sz="4" w:space="0"/>
              <w:bottom w:val="single" w:color="auto" w:sz="4" w:space="0"/>
              <w:right w:val="single" w:color="auto" w:sz="4" w:space="0"/>
            </w:tcBorders>
            <w:noWrap w:val="0"/>
            <w:vAlign w:val="center"/>
          </w:tcPr>
          <w:p w14:paraId="6F31DC53">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szCs w:val="21"/>
                <w:highlight w:val="none"/>
              </w:rPr>
              <w:t>招标文件修改</w:t>
            </w:r>
          </w:p>
        </w:tc>
        <w:tc>
          <w:tcPr>
            <w:tcW w:w="4964" w:type="dxa"/>
            <w:tcBorders>
              <w:top w:val="single" w:color="auto" w:sz="4" w:space="0"/>
              <w:left w:val="single" w:color="auto" w:sz="4" w:space="0"/>
              <w:bottom w:val="single" w:color="auto" w:sz="4" w:space="0"/>
              <w:right w:val="single" w:color="auto" w:sz="4" w:space="0"/>
            </w:tcBorders>
            <w:noWrap w:val="0"/>
            <w:vAlign w:val="center"/>
          </w:tcPr>
          <w:p w14:paraId="1691FDB1">
            <w:pPr>
              <w:spacing w:before="0" w:beforeLines="0" w:afterLines="0" w:line="400" w:lineRule="exact"/>
              <w:contextualSpacing/>
              <w:rPr>
                <w:rFonts w:hint="default" w:ascii="Times New Roman" w:hAnsi="Times New Roman" w:eastAsia="方正仿宋_GBK"/>
                <w:color w:val="auto"/>
                <w:szCs w:val="21"/>
                <w:highlight w:val="none"/>
              </w:rPr>
            </w:pPr>
            <w:r>
              <w:rPr>
                <w:rFonts w:hint="default" w:ascii="Times New Roman" w:hAnsi="Times New Roman" w:eastAsia="方正仿宋_GBK"/>
                <w:color w:val="auto"/>
                <w:szCs w:val="21"/>
                <w:highlight w:val="none"/>
              </w:rPr>
              <w:t>招标文件的修改期限：在投标截止时间</w:t>
            </w:r>
            <w:r>
              <w:rPr>
                <w:rFonts w:hint="default" w:ascii="Times New Roman" w:hAnsi="Times New Roman" w:eastAsia="方正仿宋_GBK"/>
                <w:color w:val="auto"/>
                <w:szCs w:val="21"/>
                <w:highlight w:val="none"/>
                <w:u w:val="single"/>
              </w:rPr>
              <w:t xml:space="preserve"> </w:t>
            </w:r>
            <w:r>
              <w:rPr>
                <w:rFonts w:hint="default" w:ascii="Times New Roman" w:hAnsi="Times New Roman" w:eastAsia="方正仿宋_GBK"/>
                <w:color w:val="auto"/>
                <w:szCs w:val="21"/>
                <w:highlight w:val="none"/>
                <w:u w:val="single"/>
                <w:lang w:val="en-US" w:eastAsia="zh-CN"/>
              </w:rPr>
              <w:t xml:space="preserve"> </w:t>
            </w:r>
            <w:r>
              <w:rPr>
                <w:rFonts w:hint="default" w:ascii="Times New Roman" w:hAnsi="Times New Roman" w:eastAsia="方正仿宋_GBK"/>
                <w:color w:val="auto"/>
                <w:szCs w:val="21"/>
                <w:highlight w:val="none"/>
                <w:u w:val="single"/>
              </w:rPr>
              <w:t xml:space="preserve"> </w:t>
            </w:r>
            <w:r>
              <w:rPr>
                <w:rFonts w:hint="default" w:ascii="Times New Roman" w:hAnsi="Times New Roman" w:eastAsia="方正仿宋_GBK"/>
                <w:color w:val="auto"/>
                <w:szCs w:val="21"/>
                <w:highlight w:val="none"/>
              </w:rPr>
              <w:t>天前</w:t>
            </w:r>
          </w:p>
        </w:tc>
      </w:tr>
      <w:tr w14:paraId="4F21F597">
        <w:tblPrEx>
          <w:tblCellMar>
            <w:top w:w="0" w:type="dxa"/>
            <w:left w:w="108" w:type="dxa"/>
            <w:bottom w:w="0" w:type="dxa"/>
            <w:right w:w="108" w:type="dxa"/>
          </w:tblCellMar>
        </w:tblPrEx>
        <w:trPr>
          <w:trHeight w:val="465" w:hRule="atLeast"/>
        </w:trPr>
        <w:tc>
          <w:tcPr>
            <w:tcW w:w="1497" w:type="dxa"/>
            <w:tcBorders>
              <w:top w:val="single" w:color="auto" w:sz="4" w:space="0"/>
              <w:left w:val="single" w:color="auto" w:sz="4" w:space="0"/>
              <w:bottom w:val="single" w:color="auto" w:sz="4" w:space="0"/>
              <w:right w:val="single" w:color="auto" w:sz="4" w:space="0"/>
            </w:tcBorders>
            <w:noWrap w:val="0"/>
            <w:vAlign w:val="center"/>
          </w:tcPr>
          <w:p w14:paraId="6F72C34B">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szCs w:val="21"/>
                <w:highlight w:val="none"/>
              </w:rPr>
              <w:t>3.1</w:t>
            </w:r>
          </w:p>
        </w:tc>
        <w:tc>
          <w:tcPr>
            <w:tcW w:w="2061" w:type="dxa"/>
            <w:tcBorders>
              <w:top w:val="single" w:color="auto" w:sz="4" w:space="0"/>
              <w:left w:val="single" w:color="auto" w:sz="4" w:space="0"/>
              <w:bottom w:val="single" w:color="auto" w:sz="4" w:space="0"/>
              <w:right w:val="single" w:color="auto" w:sz="4" w:space="0"/>
            </w:tcBorders>
            <w:noWrap w:val="0"/>
            <w:vAlign w:val="center"/>
          </w:tcPr>
          <w:p w14:paraId="0B3192C6">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szCs w:val="21"/>
                <w:highlight w:val="none"/>
              </w:rPr>
              <w:t>投标文件的组成</w:t>
            </w:r>
          </w:p>
        </w:tc>
        <w:tc>
          <w:tcPr>
            <w:tcW w:w="4964" w:type="dxa"/>
            <w:tcBorders>
              <w:top w:val="single" w:color="auto" w:sz="4" w:space="0"/>
              <w:left w:val="single" w:color="auto" w:sz="4" w:space="0"/>
              <w:bottom w:val="single" w:color="auto" w:sz="4" w:space="0"/>
              <w:right w:val="single" w:color="auto" w:sz="4" w:space="0"/>
            </w:tcBorders>
            <w:noWrap w:val="0"/>
            <w:vAlign w:val="center"/>
          </w:tcPr>
          <w:p w14:paraId="07BE3C2E">
            <w:pPr>
              <w:spacing w:before="0" w:beforeLines="0" w:afterLines="0" w:line="400" w:lineRule="exact"/>
              <w:contextualSpacing/>
              <w:rPr>
                <w:rFonts w:hint="default" w:eastAsia="方正仿宋_GBK"/>
                <w:color w:val="auto"/>
                <w:szCs w:val="21"/>
                <w:highlight w:val="none"/>
              </w:rPr>
            </w:pPr>
            <w:r>
              <w:rPr>
                <w:rFonts w:hint="default" w:eastAsia="方正仿宋_GBK"/>
                <w:color w:val="auto"/>
                <w:szCs w:val="21"/>
                <w:highlight w:val="none"/>
              </w:rPr>
              <w:t>采用综合评估法：商务文件和技术文件组成。</w:t>
            </w:r>
          </w:p>
        </w:tc>
      </w:tr>
      <w:tr w14:paraId="2DE10842">
        <w:tblPrEx>
          <w:tblCellMar>
            <w:top w:w="0" w:type="dxa"/>
            <w:left w:w="108" w:type="dxa"/>
            <w:bottom w:w="0" w:type="dxa"/>
            <w:right w:w="108" w:type="dxa"/>
          </w:tblCellMar>
        </w:tblPrEx>
        <w:trPr>
          <w:trHeight w:val="429" w:hRule="atLeast"/>
        </w:trPr>
        <w:tc>
          <w:tcPr>
            <w:tcW w:w="1497" w:type="dxa"/>
            <w:tcBorders>
              <w:top w:val="single" w:color="auto" w:sz="4" w:space="0"/>
              <w:left w:val="single" w:color="auto" w:sz="4" w:space="0"/>
              <w:bottom w:val="single" w:color="auto" w:sz="4" w:space="0"/>
              <w:right w:val="single" w:color="auto" w:sz="4" w:space="0"/>
            </w:tcBorders>
            <w:noWrap w:val="0"/>
            <w:vAlign w:val="center"/>
          </w:tcPr>
          <w:p w14:paraId="3C19CFDC">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szCs w:val="21"/>
                <w:highlight w:val="none"/>
              </w:rPr>
              <w:t>3.2.3</w:t>
            </w:r>
          </w:p>
        </w:tc>
        <w:tc>
          <w:tcPr>
            <w:tcW w:w="2061" w:type="dxa"/>
            <w:tcBorders>
              <w:top w:val="single" w:color="auto" w:sz="4" w:space="0"/>
              <w:left w:val="single" w:color="auto" w:sz="4" w:space="0"/>
              <w:bottom w:val="single" w:color="auto" w:sz="4" w:space="0"/>
              <w:right w:val="single" w:color="auto" w:sz="4" w:space="0"/>
            </w:tcBorders>
            <w:noWrap w:val="0"/>
            <w:vAlign w:val="center"/>
          </w:tcPr>
          <w:p w14:paraId="3F3BEED6">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szCs w:val="21"/>
                <w:highlight w:val="none"/>
              </w:rPr>
              <w:t>最高投标限价</w:t>
            </w:r>
          </w:p>
        </w:tc>
        <w:tc>
          <w:tcPr>
            <w:tcW w:w="4964" w:type="dxa"/>
            <w:tcBorders>
              <w:top w:val="single" w:color="auto" w:sz="4" w:space="0"/>
              <w:left w:val="single" w:color="auto" w:sz="4" w:space="0"/>
              <w:bottom w:val="single" w:color="auto" w:sz="4" w:space="0"/>
              <w:right w:val="single" w:color="auto" w:sz="4" w:space="0"/>
            </w:tcBorders>
            <w:noWrap w:val="0"/>
            <w:vAlign w:val="center"/>
          </w:tcPr>
          <w:p w14:paraId="356DA6EC">
            <w:pPr>
              <w:spacing w:before="0" w:beforeLines="0" w:afterLines="0" w:line="400" w:lineRule="exact"/>
              <w:contextualSpacing/>
              <w:rPr>
                <w:rFonts w:hint="default" w:ascii="Times New Roman" w:hAnsi="Times New Roman" w:eastAsia="方正仿宋_GBK"/>
                <w:color w:val="auto"/>
                <w:szCs w:val="21"/>
                <w:highlight w:val="none"/>
              </w:rPr>
            </w:pPr>
            <w:r>
              <w:rPr>
                <w:rFonts w:hint="default" w:ascii="Times New Roman" w:hAnsi="Times New Roman" w:eastAsia="方正仿宋_GBK"/>
                <w:color w:val="auto"/>
                <w:szCs w:val="21"/>
                <w:highlight w:val="none"/>
              </w:rPr>
              <w:t>本工程最高投标限价为人民币：</w:t>
            </w:r>
            <w:r>
              <w:rPr>
                <w:rFonts w:hint="default" w:ascii="Times New Roman" w:hAnsi="Times New Roman" w:eastAsia="方正仿宋_GBK"/>
                <w:color w:val="auto"/>
                <w:szCs w:val="21"/>
                <w:highlight w:val="none"/>
                <w:u w:val="single"/>
              </w:rPr>
              <w:t xml:space="preserve">         </w:t>
            </w:r>
            <w:r>
              <w:rPr>
                <w:rFonts w:hint="default" w:ascii="Times New Roman" w:hAnsi="Times New Roman" w:eastAsia="方正仿宋_GBK"/>
                <w:color w:val="auto"/>
                <w:szCs w:val="21"/>
                <w:highlight w:val="none"/>
              </w:rPr>
              <w:t>元。</w:t>
            </w:r>
          </w:p>
        </w:tc>
      </w:tr>
      <w:tr w14:paraId="14FDC0C9">
        <w:tblPrEx>
          <w:tblCellMar>
            <w:top w:w="0" w:type="dxa"/>
            <w:left w:w="108" w:type="dxa"/>
            <w:bottom w:w="0" w:type="dxa"/>
            <w:right w:w="108" w:type="dxa"/>
          </w:tblCellMar>
        </w:tblPrEx>
        <w:trPr>
          <w:trHeight w:val="429" w:hRule="atLeast"/>
        </w:trPr>
        <w:tc>
          <w:tcPr>
            <w:tcW w:w="1497" w:type="dxa"/>
            <w:tcBorders>
              <w:top w:val="single" w:color="auto" w:sz="4" w:space="0"/>
              <w:left w:val="single" w:color="auto" w:sz="4" w:space="0"/>
              <w:bottom w:val="single" w:color="auto" w:sz="4" w:space="0"/>
              <w:right w:val="single" w:color="auto" w:sz="4" w:space="0"/>
            </w:tcBorders>
            <w:noWrap w:val="0"/>
            <w:vAlign w:val="center"/>
          </w:tcPr>
          <w:p w14:paraId="291A08E8">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szCs w:val="21"/>
                <w:highlight w:val="none"/>
              </w:rPr>
              <w:t>3.2.4</w:t>
            </w:r>
          </w:p>
        </w:tc>
        <w:tc>
          <w:tcPr>
            <w:tcW w:w="2061" w:type="dxa"/>
            <w:tcBorders>
              <w:top w:val="single" w:color="auto" w:sz="4" w:space="0"/>
              <w:left w:val="single" w:color="auto" w:sz="4" w:space="0"/>
              <w:bottom w:val="single" w:color="auto" w:sz="4" w:space="0"/>
              <w:right w:val="single" w:color="auto" w:sz="4" w:space="0"/>
            </w:tcBorders>
            <w:noWrap w:val="0"/>
            <w:vAlign w:val="center"/>
          </w:tcPr>
          <w:p w14:paraId="4173FF7B">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highlight w:val="none"/>
              </w:rPr>
              <w:t>成本警示价</w:t>
            </w:r>
          </w:p>
        </w:tc>
        <w:tc>
          <w:tcPr>
            <w:tcW w:w="4964" w:type="dxa"/>
            <w:tcBorders>
              <w:top w:val="single" w:color="auto" w:sz="4" w:space="0"/>
              <w:left w:val="single" w:color="auto" w:sz="4" w:space="0"/>
              <w:bottom w:val="single" w:color="auto" w:sz="4" w:space="0"/>
              <w:right w:val="single" w:color="auto" w:sz="4" w:space="0"/>
            </w:tcBorders>
            <w:noWrap w:val="0"/>
            <w:vAlign w:val="center"/>
          </w:tcPr>
          <w:p w14:paraId="22873C95">
            <w:pPr>
              <w:spacing w:beforeLines="0" w:afterLines="0" w:line="400" w:lineRule="exact"/>
              <w:ind w:firstLine="0" w:firstLineChars="0"/>
              <w:contextualSpacing/>
              <w:rPr>
                <w:rFonts w:hint="default" w:eastAsia="方正仿宋_GBK"/>
                <w:color w:val="auto"/>
                <w:highlight w:val="none"/>
                <w:u w:val="none"/>
                <w:lang w:eastAsia="zh-CN"/>
              </w:rPr>
            </w:pPr>
            <w:r>
              <w:rPr>
                <w:rFonts w:hint="default" w:eastAsia="方正仿宋_GBK"/>
                <w:color w:val="auto"/>
                <w:highlight w:val="none"/>
                <w:u w:val="none"/>
              </w:rPr>
              <w:t>□</w:t>
            </w:r>
            <w:r>
              <w:rPr>
                <w:rFonts w:hint="default" w:eastAsia="方正仿宋_GBK"/>
                <w:color w:val="auto"/>
                <w:highlight w:val="none"/>
                <w:u w:val="none"/>
                <w:lang w:eastAsia="zh-CN"/>
              </w:rPr>
              <w:t>无</w:t>
            </w:r>
          </w:p>
          <w:p w14:paraId="71DFD50B">
            <w:pPr>
              <w:spacing w:beforeLines="0" w:afterLines="0" w:line="400" w:lineRule="exact"/>
              <w:ind w:firstLine="0" w:firstLineChars="0"/>
              <w:contextualSpacing/>
              <w:rPr>
                <w:rFonts w:hint="default" w:ascii="Times New Roman" w:hAnsi="Times New Roman" w:eastAsia="方正仿宋_GBK" w:cs="Times New Roman"/>
                <w:color w:val="auto"/>
                <w:szCs w:val="21"/>
                <w:highlight w:val="none"/>
                <w:u w:val="none"/>
              </w:rPr>
            </w:pPr>
            <w:r>
              <w:rPr>
                <w:rFonts w:hint="default" w:eastAsia="方正仿宋_GBK"/>
                <w:color w:val="auto"/>
                <w:highlight w:val="none"/>
                <w:u w:val="none"/>
              </w:rPr>
              <w:t>□</w:t>
            </w:r>
            <w:r>
              <w:rPr>
                <w:rFonts w:hint="default" w:eastAsia="方正仿宋_GBK"/>
                <w:color w:val="auto"/>
                <w:highlight w:val="none"/>
                <w:u w:val="none"/>
                <w:lang w:eastAsia="zh-CN"/>
              </w:rPr>
              <w:t>有，</w:t>
            </w:r>
            <w:r>
              <w:rPr>
                <w:rFonts w:hint="default" w:ascii="Times New Roman" w:hAnsi="Times New Roman" w:eastAsia="方正仿宋_GBK" w:cs="Times New Roman"/>
                <w:color w:val="auto"/>
                <w:szCs w:val="21"/>
                <w:highlight w:val="none"/>
                <w:u w:val="none"/>
              </w:rPr>
              <w:t>成本警示价为</w:t>
            </w:r>
            <w:r>
              <w:rPr>
                <w:rFonts w:hint="default" w:ascii="Times New Roman" w:hAnsi="Times New Roman" w:eastAsia="方正仿宋_GBK" w:cs="Times New Roman"/>
                <w:color w:val="auto"/>
                <w:szCs w:val="21"/>
                <w:highlight w:val="none"/>
                <w:u w:val="single"/>
              </w:rPr>
              <w:t xml:space="preserve">    </w:t>
            </w:r>
            <w:r>
              <w:rPr>
                <w:rFonts w:hint="default" w:ascii="Times New Roman" w:hAnsi="Times New Roman" w:eastAsia="方正仿宋_GBK" w:cs="Times New Roman"/>
                <w:color w:val="auto"/>
                <w:szCs w:val="21"/>
                <w:highlight w:val="none"/>
                <w:u w:val="none"/>
              </w:rPr>
              <w:t>元。</w:t>
            </w:r>
          </w:p>
          <w:p w14:paraId="607297B9">
            <w:pPr>
              <w:spacing w:before="0" w:beforeLines="0" w:afterLines="0" w:line="400" w:lineRule="exact"/>
              <w:contextualSpacing/>
              <w:rPr>
                <w:rFonts w:hint="eastAsia" w:ascii="方正楷体_GBK" w:hAnsi="方正楷体_GBK" w:eastAsia="方正楷体_GBK" w:cs="方正楷体_GBK"/>
                <w:color w:val="auto"/>
                <w:kern w:val="2"/>
                <w:sz w:val="21"/>
                <w:szCs w:val="21"/>
                <w:highlight w:val="none"/>
                <w:lang w:val="en-US" w:eastAsia="zh-CN" w:bidi="ar-SA"/>
              </w:rPr>
            </w:pPr>
            <w:r>
              <w:rPr>
                <w:rFonts w:hint="eastAsia" w:ascii="方正楷体_GBK" w:hAnsi="方正楷体_GBK" w:eastAsia="方正楷体_GBK" w:cs="方正楷体_GBK"/>
                <w:color w:val="auto"/>
                <w:kern w:val="2"/>
                <w:sz w:val="21"/>
                <w:szCs w:val="21"/>
                <w:highlight w:val="none"/>
                <w:lang w:val="en-US" w:eastAsia="zh-CN" w:bidi="ar-SA"/>
              </w:rPr>
              <w:t>注：①为充分体现招标人意愿及落实项目招标人负责制，警示价由招标人决定。</w:t>
            </w:r>
          </w:p>
          <w:p w14:paraId="7713FA85">
            <w:pPr>
              <w:spacing w:before="0" w:beforeLines="0" w:afterLines="0" w:line="400" w:lineRule="exact"/>
              <w:contextualSpacing/>
              <w:rPr>
                <w:rFonts w:hint="default" w:ascii="Times New Roman" w:hAnsi="Times New Roman" w:eastAsia="方正仿宋_GBK" w:cs="Times New Roman"/>
                <w:color w:val="auto"/>
                <w:szCs w:val="21"/>
                <w:highlight w:val="none"/>
              </w:rPr>
            </w:pPr>
            <w:r>
              <w:rPr>
                <w:rFonts w:hint="eastAsia" w:ascii="方正楷体_GBK" w:hAnsi="方正楷体_GBK" w:eastAsia="方正楷体_GBK" w:cs="方正楷体_GBK"/>
                <w:color w:val="auto"/>
                <w:kern w:val="2"/>
                <w:sz w:val="21"/>
                <w:szCs w:val="21"/>
                <w:highlight w:val="none"/>
                <w:lang w:val="en-US" w:eastAsia="zh-CN" w:bidi="ar-SA"/>
              </w:rPr>
              <w:t>②招标人设置成本警示价的，应当由招标人或者招标人委托的造价咨询机构根据相关造价规定、造价信息及管理经验进行测算，并形成书面文件备查，不得随意按固定比例进行设置。</w:t>
            </w:r>
          </w:p>
        </w:tc>
      </w:tr>
      <w:tr w14:paraId="48B8F1A7">
        <w:tblPrEx>
          <w:tblCellMar>
            <w:top w:w="0" w:type="dxa"/>
            <w:left w:w="108" w:type="dxa"/>
            <w:bottom w:w="0" w:type="dxa"/>
            <w:right w:w="108" w:type="dxa"/>
          </w:tblCellMar>
        </w:tblPrEx>
        <w:trPr>
          <w:trHeight w:val="924" w:hRule="atLeast"/>
        </w:trPr>
        <w:tc>
          <w:tcPr>
            <w:tcW w:w="1497" w:type="dxa"/>
            <w:tcBorders>
              <w:top w:val="single" w:color="auto" w:sz="4" w:space="0"/>
              <w:left w:val="single" w:color="auto" w:sz="4" w:space="0"/>
              <w:right w:val="single" w:color="auto" w:sz="4" w:space="0"/>
            </w:tcBorders>
            <w:noWrap w:val="0"/>
            <w:vAlign w:val="center"/>
          </w:tcPr>
          <w:p w14:paraId="30C3C348">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szCs w:val="21"/>
                <w:highlight w:val="none"/>
              </w:rPr>
              <w:t>3.3.1</w:t>
            </w:r>
          </w:p>
        </w:tc>
        <w:tc>
          <w:tcPr>
            <w:tcW w:w="2061" w:type="dxa"/>
            <w:tcBorders>
              <w:top w:val="single" w:color="auto" w:sz="4" w:space="0"/>
              <w:left w:val="single" w:color="auto" w:sz="4" w:space="0"/>
              <w:right w:val="single" w:color="auto" w:sz="4" w:space="0"/>
            </w:tcBorders>
            <w:noWrap w:val="0"/>
            <w:vAlign w:val="center"/>
          </w:tcPr>
          <w:p w14:paraId="4ABFEFD0">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szCs w:val="21"/>
                <w:highlight w:val="none"/>
              </w:rPr>
              <w:t>投标有效期</w:t>
            </w:r>
          </w:p>
        </w:tc>
        <w:tc>
          <w:tcPr>
            <w:tcW w:w="4964" w:type="dxa"/>
            <w:tcBorders>
              <w:top w:val="single" w:color="auto" w:sz="4" w:space="0"/>
              <w:left w:val="single" w:color="auto" w:sz="4" w:space="0"/>
              <w:right w:val="single" w:color="auto" w:sz="4" w:space="0"/>
            </w:tcBorders>
            <w:noWrap w:val="0"/>
            <w:vAlign w:val="center"/>
          </w:tcPr>
          <w:p w14:paraId="187BDBF4">
            <w:pPr>
              <w:pStyle w:val="8"/>
              <w:topLinePunct/>
              <w:spacing w:before="0" w:beforeLines="0" w:after="0" w:afterLines="0" w:line="400" w:lineRule="exact"/>
              <w:contextualSpacing/>
              <w:rPr>
                <w:rFonts w:hint="default" w:ascii="Times New Roman" w:hAnsi="Times New Roman" w:eastAsia="方正仿宋_GBK"/>
                <w:color w:val="auto"/>
                <w:sz w:val="21"/>
                <w:szCs w:val="21"/>
                <w:highlight w:val="none"/>
                <w:lang w:val="en-US" w:eastAsia="zh-CN"/>
              </w:rPr>
            </w:pPr>
            <w:r>
              <w:rPr>
                <w:rFonts w:hint="default" w:ascii="Times New Roman" w:eastAsia="方正仿宋_GBK"/>
                <w:color w:val="auto"/>
                <w:sz w:val="21"/>
                <w:szCs w:val="21"/>
                <w:highlight w:val="none"/>
                <w:lang w:val="en-US" w:eastAsia="zh-CN"/>
              </w:rPr>
              <w:t>________日历天（从投标截止之日计起）</w:t>
            </w:r>
          </w:p>
        </w:tc>
      </w:tr>
      <w:tr w14:paraId="4D887331">
        <w:tblPrEx>
          <w:tblCellMar>
            <w:top w:w="0" w:type="dxa"/>
            <w:left w:w="108" w:type="dxa"/>
            <w:bottom w:w="0" w:type="dxa"/>
            <w:right w:w="108" w:type="dxa"/>
          </w:tblCellMar>
        </w:tblPrEx>
        <w:trPr>
          <w:trHeight w:val="1599" w:hRule="atLeast"/>
        </w:trPr>
        <w:tc>
          <w:tcPr>
            <w:tcW w:w="1497" w:type="dxa"/>
            <w:tcBorders>
              <w:top w:val="single" w:color="auto" w:sz="4" w:space="0"/>
              <w:left w:val="single" w:color="auto" w:sz="4" w:space="0"/>
              <w:right w:val="single" w:color="auto" w:sz="4" w:space="0"/>
            </w:tcBorders>
            <w:noWrap w:val="0"/>
            <w:vAlign w:val="center"/>
          </w:tcPr>
          <w:p w14:paraId="6E50FB09">
            <w:pPr>
              <w:spacing w:before="0" w:beforeLines="0" w:afterLines="0" w:line="400" w:lineRule="exact"/>
              <w:contextualSpacing/>
              <w:jc w:val="center"/>
              <w:rPr>
                <w:rFonts w:hint="default" w:ascii="Times New Roman" w:hAnsi="Times New Roman" w:eastAsia="方正仿宋_GBK"/>
                <w:color w:val="auto"/>
                <w:szCs w:val="21"/>
                <w:highlight w:val="none"/>
                <w:lang w:val="en-US" w:eastAsia="zh-CN"/>
              </w:rPr>
            </w:pPr>
            <w:r>
              <w:rPr>
                <w:rFonts w:hint="default" w:eastAsia="方正仿宋_GBK"/>
                <w:color w:val="auto"/>
                <w:szCs w:val="21"/>
                <w:highlight w:val="none"/>
                <w:lang w:val="en-US" w:eastAsia="zh-CN"/>
              </w:rPr>
              <w:t>3.4.4</w:t>
            </w:r>
          </w:p>
        </w:tc>
        <w:tc>
          <w:tcPr>
            <w:tcW w:w="2061" w:type="dxa"/>
            <w:tcBorders>
              <w:top w:val="single" w:color="auto" w:sz="4" w:space="0"/>
              <w:left w:val="single" w:color="auto" w:sz="4" w:space="0"/>
              <w:right w:val="single" w:color="auto" w:sz="4" w:space="0"/>
            </w:tcBorders>
            <w:noWrap w:val="0"/>
            <w:vAlign w:val="center"/>
          </w:tcPr>
          <w:p w14:paraId="468BBD10">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szCs w:val="21"/>
                <w:highlight w:val="none"/>
              </w:rPr>
              <w:t>签字和盖章要求</w:t>
            </w:r>
          </w:p>
        </w:tc>
        <w:tc>
          <w:tcPr>
            <w:tcW w:w="4964" w:type="dxa"/>
            <w:tcBorders>
              <w:top w:val="single" w:color="auto" w:sz="4" w:space="0"/>
              <w:left w:val="single" w:color="auto" w:sz="4" w:space="0"/>
              <w:right w:val="single" w:color="auto" w:sz="4" w:space="0"/>
            </w:tcBorders>
            <w:noWrap w:val="0"/>
            <w:vAlign w:val="center"/>
          </w:tcPr>
          <w:p w14:paraId="3BA8AEBE">
            <w:pPr>
              <w:spacing w:beforeLines="0" w:afterLines="0" w:line="400" w:lineRule="exact"/>
              <w:rPr>
                <w:rFonts w:hint="default" w:ascii="Times New Roman" w:hAnsi="Times New Roman" w:eastAsia="方正仿宋_GBK" w:cs="Times New Roman"/>
                <w:color w:val="auto"/>
                <w:kern w:val="0"/>
                <w:sz w:val="24"/>
                <w:szCs w:val="24"/>
                <w:highlight w:val="none"/>
              </w:rPr>
            </w:pPr>
            <w:r>
              <w:rPr>
                <w:rFonts w:hint="default" w:ascii="Times New Roman" w:hAnsi="Times New Roman" w:eastAsia="方正仿宋_GBK"/>
                <w:color w:val="auto"/>
                <w:szCs w:val="21"/>
                <w:highlight w:val="none"/>
              </w:rPr>
              <w:t>投标文件格式规定需个人签字的，应手写签字或签章后扫描上传</w:t>
            </w:r>
            <w:r>
              <w:rPr>
                <w:rFonts w:hint="default" w:ascii="Times New Roman" w:hAnsi="Times New Roman" w:eastAsia="方正仿宋_GBK"/>
                <w:color w:val="auto"/>
                <w:szCs w:val="21"/>
                <w:highlight w:val="none"/>
                <w:lang w:eastAsia="zh-CN"/>
              </w:rPr>
              <w:t>（</w:t>
            </w:r>
            <w:r>
              <w:rPr>
                <w:rFonts w:hint="default" w:ascii="Times New Roman" w:hAnsi="Times New Roman" w:eastAsia="方正仿宋_GBK" w:cs="Times New Roman"/>
                <w:color w:val="auto"/>
                <w:kern w:val="2"/>
                <w:sz w:val="21"/>
                <w:szCs w:val="24"/>
                <w:highlight w:val="none"/>
                <w:lang w:val="en-US" w:eastAsia="zh-CN" w:bidi="ar-SA"/>
              </w:rPr>
              <w:t>可靠的电子签名与手写签名或者盖章具有同等的法律效力</w:t>
            </w:r>
            <w:r>
              <w:rPr>
                <w:rFonts w:hint="default" w:ascii="Times New Roman" w:hAnsi="Times New Roman" w:eastAsia="方正仿宋_GBK"/>
                <w:color w:val="auto"/>
                <w:szCs w:val="21"/>
                <w:highlight w:val="none"/>
                <w:lang w:eastAsia="zh-CN"/>
              </w:rPr>
              <w:t>）</w:t>
            </w:r>
            <w:r>
              <w:rPr>
                <w:rFonts w:hint="default" w:ascii="Times New Roman" w:hAnsi="Times New Roman" w:eastAsia="方正仿宋_GBK"/>
                <w:color w:val="auto"/>
                <w:szCs w:val="21"/>
                <w:highlight w:val="none"/>
              </w:rPr>
              <w:t>。投标文件格式规定盖单位公章的页面必须盖单位公章（公章与电子公章具有相同法律效力）。</w:t>
            </w:r>
          </w:p>
        </w:tc>
      </w:tr>
      <w:tr w14:paraId="3A7B54D4">
        <w:tblPrEx>
          <w:tblCellMar>
            <w:top w:w="0" w:type="dxa"/>
            <w:left w:w="108" w:type="dxa"/>
            <w:bottom w:w="0" w:type="dxa"/>
            <w:right w:w="108" w:type="dxa"/>
          </w:tblCellMar>
        </w:tblPrEx>
        <w:trPr>
          <w:cantSplit/>
          <w:trHeight w:val="819" w:hRule="atLeast"/>
        </w:trPr>
        <w:tc>
          <w:tcPr>
            <w:tcW w:w="1497" w:type="dxa"/>
            <w:tcBorders>
              <w:top w:val="single" w:color="auto" w:sz="4" w:space="0"/>
              <w:left w:val="single" w:color="auto" w:sz="4" w:space="0"/>
              <w:right w:val="single" w:color="auto" w:sz="4" w:space="0"/>
            </w:tcBorders>
            <w:noWrap w:val="0"/>
            <w:vAlign w:val="center"/>
          </w:tcPr>
          <w:p w14:paraId="6D601B45">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szCs w:val="21"/>
                <w:highlight w:val="none"/>
              </w:rPr>
              <w:t>4.3.1</w:t>
            </w:r>
          </w:p>
        </w:tc>
        <w:tc>
          <w:tcPr>
            <w:tcW w:w="2061" w:type="dxa"/>
            <w:tcBorders>
              <w:top w:val="single" w:color="auto" w:sz="4" w:space="0"/>
              <w:left w:val="single" w:color="auto" w:sz="4" w:space="0"/>
              <w:right w:val="single" w:color="auto" w:sz="4" w:space="0"/>
            </w:tcBorders>
            <w:noWrap w:val="0"/>
            <w:vAlign w:val="center"/>
          </w:tcPr>
          <w:p w14:paraId="5DBF6095">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szCs w:val="21"/>
                <w:highlight w:val="none"/>
              </w:rPr>
              <w:t>投标截止时间</w:t>
            </w:r>
          </w:p>
        </w:tc>
        <w:tc>
          <w:tcPr>
            <w:tcW w:w="4964" w:type="dxa"/>
            <w:tcBorders>
              <w:top w:val="single" w:color="auto" w:sz="4" w:space="0"/>
              <w:left w:val="single" w:color="auto" w:sz="4" w:space="0"/>
              <w:right w:val="single" w:color="auto" w:sz="4" w:space="0"/>
            </w:tcBorders>
            <w:noWrap w:val="0"/>
            <w:vAlign w:val="center"/>
          </w:tcPr>
          <w:p w14:paraId="5FF21885">
            <w:pPr>
              <w:spacing w:before="0" w:beforeLines="0" w:afterLines="0" w:line="400" w:lineRule="exact"/>
              <w:contextualSpacing/>
              <w:rPr>
                <w:rFonts w:hint="default" w:ascii="Times New Roman" w:hAnsi="Times New Roman" w:eastAsia="方正仿宋_GBK"/>
                <w:color w:val="auto"/>
                <w:szCs w:val="21"/>
                <w:highlight w:val="none"/>
              </w:rPr>
            </w:pPr>
            <w:r>
              <w:rPr>
                <w:rFonts w:hint="default" w:ascii="Times New Roman" w:hAnsi="Times New Roman" w:eastAsia="方正仿宋_GBK"/>
                <w:color w:val="auto"/>
                <w:szCs w:val="21"/>
                <w:highlight w:val="none"/>
                <w:u w:val="none"/>
                <w:lang w:val="en-US" w:eastAsia="zh-CN"/>
              </w:rPr>
              <w:t>1、</w:t>
            </w:r>
            <w:r>
              <w:rPr>
                <w:rFonts w:hint="default" w:ascii="Times New Roman" w:hAnsi="Times New Roman" w:eastAsia="方正仿宋_GBK"/>
                <w:color w:val="auto"/>
                <w:szCs w:val="21"/>
                <w:highlight w:val="none"/>
                <w:u w:val="single"/>
              </w:rPr>
              <w:t xml:space="preserve">    </w:t>
            </w:r>
            <w:r>
              <w:rPr>
                <w:rFonts w:hint="default" w:ascii="Times New Roman" w:hAnsi="Times New Roman" w:eastAsia="方正仿宋_GBK"/>
                <w:color w:val="auto"/>
                <w:szCs w:val="21"/>
                <w:highlight w:val="none"/>
              </w:rPr>
              <w:t>年</w:t>
            </w:r>
            <w:r>
              <w:rPr>
                <w:rFonts w:hint="default" w:ascii="Times New Roman" w:hAnsi="Times New Roman" w:eastAsia="方正仿宋_GBK"/>
                <w:color w:val="auto"/>
                <w:szCs w:val="21"/>
                <w:highlight w:val="none"/>
                <w:u w:val="single"/>
              </w:rPr>
              <w:t xml:space="preserve">     </w:t>
            </w:r>
            <w:r>
              <w:rPr>
                <w:rFonts w:hint="default" w:ascii="Times New Roman" w:hAnsi="Times New Roman" w:eastAsia="方正仿宋_GBK"/>
                <w:color w:val="auto"/>
                <w:szCs w:val="21"/>
                <w:highlight w:val="none"/>
              </w:rPr>
              <w:t>月</w:t>
            </w:r>
            <w:r>
              <w:rPr>
                <w:rFonts w:hint="default" w:ascii="Times New Roman" w:hAnsi="Times New Roman" w:eastAsia="方正仿宋_GBK"/>
                <w:color w:val="auto"/>
                <w:szCs w:val="21"/>
                <w:highlight w:val="none"/>
                <w:u w:val="single"/>
              </w:rPr>
              <w:t xml:space="preserve">     </w:t>
            </w:r>
            <w:r>
              <w:rPr>
                <w:rFonts w:hint="default" w:ascii="Times New Roman" w:hAnsi="Times New Roman" w:eastAsia="方正仿宋_GBK"/>
                <w:color w:val="auto"/>
                <w:szCs w:val="21"/>
                <w:highlight w:val="none"/>
              </w:rPr>
              <w:t>日</w:t>
            </w:r>
            <w:r>
              <w:rPr>
                <w:rFonts w:hint="default" w:ascii="Times New Roman" w:hAnsi="Times New Roman" w:eastAsia="方正仿宋_GBK"/>
                <w:color w:val="auto"/>
                <w:szCs w:val="21"/>
                <w:highlight w:val="none"/>
                <w:u w:val="single"/>
              </w:rPr>
              <w:t xml:space="preserve">    </w:t>
            </w:r>
            <w:r>
              <w:rPr>
                <w:rFonts w:hint="default" w:ascii="Times New Roman" w:hAnsi="Times New Roman" w:eastAsia="方正仿宋_GBK"/>
                <w:color w:val="auto"/>
                <w:szCs w:val="21"/>
                <w:highlight w:val="none"/>
              </w:rPr>
              <w:t>时（北京时间）</w:t>
            </w:r>
          </w:p>
          <w:p w14:paraId="6D87EC45">
            <w:pPr>
              <w:spacing w:before="0" w:beforeLines="0" w:afterLines="0" w:line="400" w:lineRule="exact"/>
              <w:contextualSpacing/>
              <w:rPr>
                <w:rFonts w:hint="default" w:ascii="Times New Roman" w:hAnsi="Times New Roman" w:eastAsia="方正仿宋_GBK"/>
                <w:color w:val="auto"/>
                <w:szCs w:val="21"/>
                <w:highlight w:val="none"/>
              </w:rPr>
            </w:pPr>
            <w:r>
              <w:rPr>
                <w:rFonts w:hint="default" w:eastAsia="方正仿宋_GBK"/>
                <w:color w:val="auto"/>
                <w:szCs w:val="21"/>
                <w:highlight w:val="none"/>
              </w:rPr>
              <w:t>（选择性条款）</w:t>
            </w:r>
            <w:r>
              <w:rPr>
                <w:rFonts w:hint="default" w:eastAsia="方正仿宋_GBK"/>
                <w:color w:val="auto"/>
                <w:szCs w:val="21"/>
                <w:highlight w:val="none"/>
                <w:lang w:val="en-US" w:eastAsia="zh-CN"/>
              </w:rPr>
              <w:t>2</w:t>
            </w:r>
            <w:r>
              <w:rPr>
                <w:rFonts w:hint="default" w:eastAsia="方正仿宋_GBK"/>
                <w:color w:val="auto"/>
                <w:szCs w:val="21"/>
                <w:highlight w:val="none"/>
              </w:rPr>
              <w:t>、递交投标文件备用光盘时间：____年____月____日____时____分至____年____月____日____时____分；递交地点：____。(建议安排在投标文件截止时间前 15 分钟至投标文件截止时间）</w:t>
            </w:r>
          </w:p>
        </w:tc>
      </w:tr>
      <w:tr w14:paraId="16DC4911">
        <w:tblPrEx>
          <w:tblCellMar>
            <w:top w:w="0" w:type="dxa"/>
            <w:left w:w="108" w:type="dxa"/>
            <w:bottom w:w="0" w:type="dxa"/>
            <w:right w:w="108" w:type="dxa"/>
          </w:tblCellMar>
        </w:tblPrEx>
        <w:trPr>
          <w:trHeight w:val="1191" w:hRule="atLeast"/>
        </w:trPr>
        <w:tc>
          <w:tcPr>
            <w:tcW w:w="1497" w:type="dxa"/>
            <w:tcBorders>
              <w:top w:val="single" w:color="auto" w:sz="4" w:space="0"/>
              <w:left w:val="single" w:color="auto" w:sz="4" w:space="0"/>
              <w:right w:val="single" w:color="auto" w:sz="4" w:space="0"/>
            </w:tcBorders>
            <w:noWrap w:val="0"/>
            <w:vAlign w:val="center"/>
          </w:tcPr>
          <w:p w14:paraId="188DBEC0">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szCs w:val="21"/>
                <w:highlight w:val="none"/>
              </w:rPr>
              <w:t>4.6.1</w:t>
            </w:r>
          </w:p>
        </w:tc>
        <w:tc>
          <w:tcPr>
            <w:tcW w:w="2061" w:type="dxa"/>
            <w:tcBorders>
              <w:top w:val="single" w:color="auto" w:sz="4" w:space="0"/>
              <w:left w:val="single" w:color="auto" w:sz="4" w:space="0"/>
              <w:right w:val="single" w:color="auto" w:sz="4" w:space="0"/>
            </w:tcBorders>
            <w:noWrap w:val="0"/>
            <w:vAlign w:val="center"/>
          </w:tcPr>
          <w:p w14:paraId="27AB222A">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szCs w:val="21"/>
                <w:highlight w:val="none"/>
              </w:rPr>
              <w:t>投标文件解密</w:t>
            </w:r>
          </w:p>
        </w:tc>
        <w:tc>
          <w:tcPr>
            <w:tcW w:w="4964" w:type="dxa"/>
            <w:tcBorders>
              <w:top w:val="single" w:color="auto" w:sz="4" w:space="0"/>
              <w:left w:val="single" w:color="auto" w:sz="4" w:space="0"/>
              <w:right w:val="single" w:color="auto" w:sz="4" w:space="0"/>
            </w:tcBorders>
            <w:noWrap w:val="0"/>
            <w:vAlign w:val="center"/>
          </w:tcPr>
          <w:p w14:paraId="282C93D8">
            <w:pPr>
              <w:spacing w:beforeLines="0" w:afterLines="0" w:line="400" w:lineRule="exact"/>
              <w:rPr>
                <w:rFonts w:hint="default" w:ascii="Times New Roman" w:hAnsi="Times New Roman" w:eastAsia="方正仿宋_GBK"/>
                <w:color w:val="auto"/>
                <w:szCs w:val="21"/>
                <w:highlight w:val="none"/>
              </w:rPr>
            </w:pPr>
            <w:r>
              <w:rPr>
                <w:rFonts w:hint="default" w:ascii="Times New Roman" w:hAnsi="Times New Roman" w:eastAsia="方正仿宋_GBK" w:cs="Times New Roman"/>
                <w:color w:val="auto"/>
                <w:sz w:val="21"/>
                <w:szCs w:val="21"/>
                <w:highlight w:val="none"/>
                <w:lang w:val="en-US" w:eastAsia="zh-CN"/>
              </w:rPr>
              <w:t>1、</w:t>
            </w:r>
            <w:r>
              <w:rPr>
                <w:rFonts w:hint="default" w:ascii="Times New Roman" w:hAnsi="Times New Roman" w:eastAsia="方正仿宋_GBK" w:cs="Times New Roman"/>
                <w:color w:val="auto"/>
                <w:sz w:val="21"/>
                <w:szCs w:val="21"/>
                <w:highlight w:val="none"/>
              </w:rPr>
              <w:t>在投标截止时间后半小时内，投标人通过</w:t>
            </w:r>
            <w:r>
              <w:rPr>
                <w:rFonts w:hint="default" w:ascii="Times New Roman" w:hAnsi="Times New Roman" w:eastAsia="方正仿宋_GBK" w:cs="Times New Roman"/>
                <w:color w:val="auto"/>
                <w:sz w:val="21"/>
                <w:szCs w:val="21"/>
                <w:highlight w:val="none"/>
                <w:u w:val="single"/>
                <w:lang w:eastAsia="zh-CN"/>
              </w:rPr>
              <w:t>广州交易集团有限公司（广州公共资源交易中心）网站</w:t>
            </w:r>
            <w:r>
              <w:rPr>
                <w:rFonts w:hint="default" w:ascii="Times New Roman" w:hAnsi="Times New Roman" w:eastAsia="方正仿宋_GBK" w:cs="Times New Roman"/>
                <w:color w:val="auto"/>
                <w:sz w:val="21"/>
                <w:szCs w:val="21"/>
                <w:highlight w:val="none"/>
              </w:rPr>
              <w:t>对已递交的电子投标文件进行解密</w:t>
            </w:r>
            <w:r>
              <w:rPr>
                <w:rFonts w:hint="default" w:ascii="Times New Roman" w:hAnsi="Times New Roman" w:eastAsia="方正仿宋_GBK"/>
                <w:color w:val="auto"/>
                <w:szCs w:val="21"/>
                <w:highlight w:val="none"/>
              </w:rPr>
              <w:t>。</w:t>
            </w:r>
          </w:p>
          <w:p w14:paraId="304B724C">
            <w:pPr>
              <w:spacing w:before="0" w:beforeLines="0" w:afterLines="0" w:line="400" w:lineRule="exact"/>
              <w:contextualSpacing/>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color w:val="auto"/>
                <w:sz w:val="21"/>
                <w:szCs w:val="21"/>
                <w:highlight w:val="none"/>
              </w:rPr>
              <w:t>2、提交投标文件光盘备用</w:t>
            </w:r>
          </w:p>
          <w:p w14:paraId="5F075D06">
            <w:pPr>
              <w:spacing w:before="0" w:beforeLines="0" w:afterLines="0" w:line="400" w:lineRule="exact"/>
              <w:contextualSpacing/>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color w:val="auto"/>
                <w:sz w:val="21"/>
                <w:szCs w:val="21"/>
                <w:highlight w:val="none"/>
              </w:rPr>
              <w:t>投标人可制作非加密的电子投标文件（PDF 格式）刻入光盘（1份），在投标须知前附表规定的时间、地点提交备用。刻录好的投标文件光盘密封在密封袋中，并在封口处加盖投标人单位公章。密封袋上应写明项目名称和招标人名称。递交的光盘不得加密。光盘无法读取或导入的，则视为未提交备用投标文件光盘。如果投标人没有按规定通过交易平台网上递交电子投标文件的，不再读取提交的光盘。投标人也可不提交备用光盘。</w:t>
            </w:r>
          </w:p>
          <w:p w14:paraId="2DB0042B">
            <w:pPr>
              <w:spacing w:before="0" w:beforeLines="0" w:afterLines="0" w:line="400" w:lineRule="exact"/>
              <w:contextualSpacing/>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color w:val="auto"/>
                <w:sz w:val="21"/>
                <w:szCs w:val="21"/>
                <w:highlight w:val="none"/>
              </w:rPr>
              <w:t>3、补救方案</w:t>
            </w:r>
          </w:p>
          <w:p w14:paraId="6900109F">
            <w:pPr>
              <w:spacing w:before="0" w:beforeLines="0" w:afterLines="0" w:line="400" w:lineRule="exact"/>
              <w:contextualSpacing/>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color w:val="auto"/>
                <w:sz w:val="21"/>
                <w:szCs w:val="21"/>
                <w:highlight w:val="none"/>
              </w:rPr>
              <w:t>（1）投标文件解密失败的补救方案：</w:t>
            </w:r>
          </w:p>
          <w:p w14:paraId="1B22629E">
            <w:pPr>
              <w:spacing w:before="0" w:beforeLines="0" w:afterLines="0" w:line="400" w:lineRule="exact"/>
              <w:contextualSpacing/>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color w:val="auto"/>
                <w:sz w:val="21"/>
                <w:szCs w:val="21"/>
                <w:highlight w:val="none"/>
              </w:rPr>
              <w:t>在规定时间内，因投标人之外原因(指网络瘫痪、服务器损坏、交易系统故障短期无法恢复)导致的电子投标文件解密失败，在开标现场读取光盘内容，继续开标程序。评标委员会对其投标文件的评审以光盘内容为准。因投标人之外原因解密失败且未递交电子光盘的，视为撤回投标文件。</w:t>
            </w:r>
          </w:p>
          <w:p w14:paraId="2BC743D3">
            <w:pPr>
              <w:spacing w:before="0" w:beforeLines="0" w:afterLines="0" w:line="400" w:lineRule="exact"/>
              <w:contextualSpacing/>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color w:val="auto"/>
                <w:sz w:val="21"/>
                <w:szCs w:val="21"/>
                <w:highlight w:val="none"/>
              </w:rPr>
              <w:t>（2）评标时突发情况的补救方案</w:t>
            </w:r>
          </w:p>
          <w:p w14:paraId="0BEDC161">
            <w:pPr>
              <w:spacing w:before="0" w:beforeLines="0" w:afterLines="0" w:line="400" w:lineRule="exact"/>
              <w:contextualSpacing/>
              <w:rPr>
                <w:rFonts w:hint="default" w:ascii="Times New Roman" w:hAnsi="Times New Roman" w:eastAsia="方正仿宋_GBK" w:cs="Times New Roman"/>
                <w:color w:val="auto"/>
                <w:sz w:val="21"/>
                <w:szCs w:val="21"/>
                <w:highlight w:val="none"/>
              </w:rPr>
            </w:pPr>
            <w:r>
              <w:rPr>
                <w:rFonts w:hint="default" w:ascii="Times New Roman" w:hAnsi="Times New Roman" w:eastAsia="方正仿宋_GBK" w:cs="Times New Roman"/>
                <w:color w:val="auto"/>
                <w:sz w:val="21"/>
                <w:szCs w:val="21"/>
                <w:highlight w:val="none"/>
              </w:rPr>
              <w:t>若遇不可抗力发生（指网络瘫痪、服务器损坏、交易系统故障短期无法恢复等因素），由评标委员会开启投标人递交的全部投标文件光盘，并按光盘内容进行评审。</w:t>
            </w:r>
          </w:p>
          <w:p w14:paraId="2238A87C">
            <w:pPr>
              <w:spacing w:beforeLines="0" w:afterLines="0" w:line="400" w:lineRule="exact"/>
              <w:rPr>
                <w:rFonts w:hint="default" w:ascii="Times New Roman" w:hAnsi="Times New Roman" w:eastAsia="方正仿宋_GBK"/>
                <w:color w:val="auto"/>
                <w:szCs w:val="21"/>
                <w:highlight w:val="none"/>
              </w:rPr>
            </w:pPr>
            <w:r>
              <w:rPr>
                <w:rFonts w:hint="default" w:ascii="Times New Roman" w:hAnsi="Times New Roman" w:eastAsia="方正仿宋_GBK" w:cs="Times New Roman"/>
                <w:color w:val="auto"/>
                <w:sz w:val="21"/>
                <w:szCs w:val="21"/>
                <w:highlight w:val="none"/>
              </w:rPr>
              <w:t>（3）除发生上述情况外，开标评标均以投标人通过交易平台网上递交的电子投标文件为准。</w:t>
            </w:r>
          </w:p>
        </w:tc>
      </w:tr>
      <w:tr w14:paraId="3C549794">
        <w:tblPrEx>
          <w:tblCellMar>
            <w:top w:w="0" w:type="dxa"/>
            <w:left w:w="108" w:type="dxa"/>
            <w:bottom w:w="0" w:type="dxa"/>
            <w:right w:w="108" w:type="dxa"/>
          </w:tblCellMar>
        </w:tblPrEx>
        <w:trPr>
          <w:trHeight w:val="880" w:hRule="atLeast"/>
        </w:trPr>
        <w:tc>
          <w:tcPr>
            <w:tcW w:w="1497" w:type="dxa"/>
            <w:tcBorders>
              <w:top w:val="single" w:color="auto" w:sz="4" w:space="0"/>
              <w:left w:val="single" w:color="auto" w:sz="4" w:space="0"/>
              <w:right w:val="single" w:color="auto" w:sz="4" w:space="0"/>
            </w:tcBorders>
            <w:noWrap w:val="0"/>
            <w:vAlign w:val="center"/>
          </w:tcPr>
          <w:p w14:paraId="4D9908D6">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szCs w:val="21"/>
                <w:highlight w:val="none"/>
              </w:rPr>
              <w:t>5.1.1</w:t>
            </w:r>
          </w:p>
        </w:tc>
        <w:tc>
          <w:tcPr>
            <w:tcW w:w="2061" w:type="dxa"/>
            <w:tcBorders>
              <w:top w:val="single" w:color="auto" w:sz="4" w:space="0"/>
              <w:left w:val="single" w:color="auto" w:sz="4" w:space="0"/>
              <w:right w:val="single" w:color="auto" w:sz="4" w:space="0"/>
            </w:tcBorders>
            <w:noWrap w:val="0"/>
            <w:vAlign w:val="center"/>
          </w:tcPr>
          <w:p w14:paraId="69704B4A">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szCs w:val="21"/>
                <w:highlight w:val="none"/>
              </w:rPr>
              <w:t>开标时间和地点</w:t>
            </w:r>
          </w:p>
        </w:tc>
        <w:tc>
          <w:tcPr>
            <w:tcW w:w="4964" w:type="dxa"/>
            <w:tcBorders>
              <w:top w:val="single" w:color="auto" w:sz="4" w:space="0"/>
              <w:left w:val="single" w:color="auto" w:sz="4" w:space="0"/>
              <w:right w:val="single" w:color="auto" w:sz="4" w:space="0"/>
            </w:tcBorders>
            <w:noWrap w:val="0"/>
            <w:vAlign w:val="center"/>
          </w:tcPr>
          <w:p w14:paraId="6C7F5E0C">
            <w:pPr>
              <w:spacing w:before="0" w:beforeLines="0" w:afterLines="0" w:line="400" w:lineRule="exact"/>
              <w:contextualSpacing/>
              <w:rPr>
                <w:rFonts w:hint="default" w:ascii="Times New Roman" w:hAnsi="Times New Roman" w:eastAsia="方正仿宋_GBK"/>
                <w:color w:val="auto"/>
                <w:szCs w:val="21"/>
                <w:highlight w:val="none"/>
              </w:rPr>
            </w:pPr>
            <w:r>
              <w:rPr>
                <w:rFonts w:hint="default" w:eastAsia="方正仿宋_GBK"/>
                <w:color w:val="auto"/>
                <w:szCs w:val="21"/>
                <w:highlight w:val="none"/>
              </w:rPr>
              <w:t>1、开标时间：____年__月__日__时__分</w:t>
            </w:r>
          </w:p>
          <w:p w14:paraId="313A3F91">
            <w:pPr>
              <w:spacing w:before="0" w:beforeLines="0" w:afterLines="0" w:line="400" w:lineRule="exact"/>
              <w:contextualSpacing/>
              <w:rPr>
                <w:rFonts w:hint="default" w:ascii="Times New Roman" w:hAnsi="Times New Roman" w:eastAsia="方正仿宋_GBK"/>
                <w:color w:val="auto"/>
                <w:szCs w:val="21"/>
                <w:highlight w:val="none"/>
                <w:u w:val="single"/>
                <w:lang w:eastAsia="zh-CN"/>
              </w:rPr>
            </w:pPr>
            <w:r>
              <w:rPr>
                <w:rFonts w:hint="default" w:eastAsia="方正仿宋_GBK"/>
                <w:color w:val="auto"/>
                <w:szCs w:val="21"/>
                <w:highlight w:val="none"/>
              </w:rPr>
              <w:t>2、地点：</w:t>
            </w:r>
            <w:r>
              <w:rPr>
                <w:rFonts w:hint="eastAsia" w:eastAsia="方正仿宋_GBK"/>
                <w:color w:val="auto"/>
                <w:szCs w:val="21"/>
                <w:highlight w:val="none"/>
                <w:lang w:val="en-US" w:eastAsia="zh-CN"/>
              </w:rPr>
              <w:t xml:space="preserve"> </w:t>
            </w:r>
            <w:r>
              <w:rPr>
                <w:rFonts w:hint="eastAsia" w:eastAsia="方正仿宋_GBK"/>
                <w:color w:val="auto"/>
                <w:szCs w:val="21"/>
                <w:highlight w:val="none"/>
                <w:u w:val="single"/>
                <w:lang w:val="en-US" w:eastAsia="zh-CN"/>
              </w:rPr>
              <w:t xml:space="preserve">              </w:t>
            </w:r>
          </w:p>
          <w:p w14:paraId="00DFC199">
            <w:pPr>
              <w:pStyle w:val="45"/>
              <w:spacing w:line="400" w:lineRule="exact"/>
              <w:ind w:firstLine="0" w:firstLineChars="0"/>
              <w:rPr>
                <w:rFonts w:eastAsia="方正仿宋_GBK"/>
                <w:color w:val="auto"/>
                <w:highlight w:val="none"/>
              </w:rPr>
            </w:pPr>
            <w:r>
              <w:rPr>
                <w:rFonts w:hint="default" w:ascii="Times New Roman" w:hAnsi="Times New Roman" w:eastAsia="方正仿宋_GBK" w:cs="Times New Roman"/>
                <w:bCs w:val="0"/>
                <w:color w:val="auto"/>
                <w:kern w:val="2"/>
                <w:sz w:val="21"/>
                <w:szCs w:val="21"/>
                <w:highlight w:val="none"/>
              </w:rPr>
              <w:t>开标时，投标人代表有权参加现场开标或</w:t>
            </w:r>
            <w:r>
              <w:rPr>
                <w:rFonts w:hint="default" w:ascii="Times New Roman" w:hAnsi="Times New Roman" w:eastAsia="方正仿宋_GBK" w:cs="Times New Roman"/>
                <w:b w:val="0"/>
                <w:bCs w:val="0"/>
                <w:color w:val="auto"/>
                <w:kern w:val="2"/>
                <w:sz w:val="21"/>
                <w:szCs w:val="21"/>
                <w:highlight w:val="none"/>
              </w:rPr>
              <w:t>在线开标</w:t>
            </w:r>
            <w:r>
              <w:rPr>
                <w:rFonts w:hint="default" w:ascii="Times New Roman" w:hAnsi="Times New Roman" w:eastAsia="方正仿宋_GBK" w:cs="Times New Roman"/>
                <w:bCs w:val="0"/>
                <w:color w:val="auto"/>
                <w:kern w:val="2"/>
                <w:sz w:val="21"/>
                <w:szCs w:val="21"/>
                <w:highlight w:val="none"/>
              </w:rPr>
              <w:t>，也可以自主决定不参加开标</w:t>
            </w:r>
            <w:r>
              <w:rPr>
                <w:rFonts w:hint="default" w:eastAsia="方正仿宋_GBK" w:cs="Times New Roman"/>
                <w:bCs w:val="0"/>
                <w:color w:val="auto"/>
                <w:kern w:val="2"/>
                <w:sz w:val="21"/>
                <w:szCs w:val="21"/>
                <w:highlight w:val="none"/>
                <w:lang w:eastAsia="zh-CN"/>
              </w:rPr>
              <w:t>，</w:t>
            </w:r>
            <w:r>
              <w:rPr>
                <w:rFonts w:hint="default" w:eastAsia="方正仿宋_GBK" w:cs="Times New Roman"/>
                <w:color w:val="auto"/>
                <w:sz w:val="21"/>
                <w:szCs w:val="21"/>
                <w:highlight w:val="none"/>
                <w:lang w:eastAsia="zh-CN"/>
              </w:rPr>
              <w:t>投标人选择参加在线开标的，具</w:t>
            </w:r>
            <w:r>
              <w:rPr>
                <w:rFonts w:hint="default" w:eastAsia="方正仿宋_GBK"/>
                <w:color w:val="auto"/>
                <w:sz w:val="21"/>
                <w:szCs w:val="21"/>
                <w:highlight w:val="none"/>
                <w:lang w:eastAsia="zh-CN"/>
              </w:rPr>
              <w:t>体按照交易平台相关指南进行操作。</w:t>
            </w:r>
          </w:p>
          <w:p w14:paraId="52AD0A77">
            <w:pPr>
              <w:spacing w:before="0" w:beforeLines="0" w:afterLines="0" w:line="400" w:lineRule="exact"/>
              <w:contextualSpacing/>
              <w:rPr>
                <w:rFonts w:hint="default" w:ascii="Times New Roman" w:hAnsi="Times New Roman" w:eastAsia="方正仿宋_GBK"/>
                <w:color w:val="auto"/>
                <w:szCs w:val="21"/>
                <w:highlight w:val="none"/>
              </w:rPr>
            </w:pPr>
            <w:r>
              <w:rPr>
                <w:rFonts w:hint="default" w:eastAsia="方正仿宋_GBK"/>
                <w:color w:val="auto"/>
                <w:szCs w:val="21"/>
                <w:highlight w:val="none"/>
              </w:rPr>
              <w:t>3、上述时间及地点是否有改变，请密切留意</w:t>
            </w:r>
            <w:r>
              <w:rPr>
                <w:rFonts w:hint="default" w:eastAsia="方正仿宋_GBK"/>
                <w:color w:val="auto"/>
                <w:szCs w:val="21"/>
                <w:highlight w:val="none"/>
                <w:lang w:eastAsia="zh-CN"/>
              </w:rPr>
              <w:t>补充公告或</w:t>
            </w:r>
            <w:r>
              <w:rPr>
                <w:rFonts w:hint="default" w:eastAsia="方正仿宋_GBK"/>
                <w:color w:val="auto"/>
                <w:szCs w:val="21"/>
                <w:highlight w:val="none"/>
              </w:rPr>
              <w:t>招标答疑纪要的相关信息。</w:t>
            </w:r>
          </w:p>
        </w:tc>
      </w:tr>
      <w:tr w14:paraId="3F3FF4B0">
        <w:tblPrEx>
          <w:tblCellMar>
            <w:top w:w="0" w:type="dxa"/>
            <w:left w:w="108" w:type="dxa"/>
            <w:bottom w:w="0" w:type="dxa"/>
            <w:right w:w="108" w:type="dxa"/>
          </w:tblCellMar>
        </w:tblPrEx>
        <w:trPr>
          <w:trHeight w:val="880" w:hRule="atLeast"/>
        </w:trPr>
        <w:tc>
          <w:tcPr>
            <w:tcW w:w="1497" w:type="dxa"/>
            <w:tcBorders>
              <w:top w:val="single" w:color="auto" w:sz="4" w:space="0"/>
              <w:left w:val="single" w:color="auto" w:sz="4" w:space="0"/>
              <w:right w:val="single" w:color="auto" w:sz="4" w:space="0"/>
            </w:tcBorders>
            <w:noWrap w:val="0"/>
            <w:vAlign w:val="center"/>
          </w:tcPr>
          <w:p w14:paraId="64464F09">
            <w:pPr>
              <w:spacing w:before="156" w:beforeLines="50" w:line="360" w:lineRule="auto"/>
              <w:contextualSpacing/>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5.2.2</w:t>
            </w:r>
          </w:p>
        </w:tc>
        <w:tc>
          <w:tcPr>
            <w:tcW w:w="2061" w:type="dxa"/>
            <w:tcBorders>
              <w:top w:val="single" w:color="auto" w:sz="4" w:space="0"/>
              <w:left w:val="single" w:color="auto" w:sz="4" w:space="0"/>
              <w:right w:val="single" w:color="auto" w:sz="4" w:space="0"/>
            </w:tcBorders>
            <w:noWrap w:val="0"/>
            <w:vAlign w:val="center"/>
          </w:tcPr>
          <w:p w14:paraId="3E72F17E">
            <w:pPr>
              <w:spacing w:before="0" w:beforeLines="0" w:afterLines="0" w:line="400" w:lineRule="exact"/>
              <w:contextualSpacing/>
              <w:jc w:val="center"/>
              <w:rPr>
                <w:rFonts w:hint="default" w:eastAsia="方正仿宋_GBK"/>
                <w:color w:val="auto"/>
                <w:szCs w:val="21"/>
                <w:highlight w:val="none"/>
              </w:rPr>
            </w:pPr>
            <w:r>
              <w:rPr>
                <w:rFonts w:hint="default" w:eastAsia="方正仿宋_GBK"/>
                <w:color w:val="auto"/>
                <w:szCs w:val="21"/>
                <w:highlight w:val="none"/>
              </w:rPr>
              <w:t>基准价下浮率</w:t>
            </w:r>
          </w:p>
        </w:tc>
        <w:tc>
          <w:tcPr>
            <w:tcW w:w="4964" w:type="dxa"/>
            <w:tcBorders>
              <w:top w:val="single" w:color="auto" w:sz="4" w:space="0"/>
              <w:left w:val="single" w:color="auto" w:sz="4" w:space="0"/>
              <w:right w:val="single" w:color="auto" w:sz="4" w:space="0"/>
            </w:tcBorders>
            <w:noWrap w:val="0"/>
            <w:vAlign w:val="center"/>
          </w:tcPr>
          <w:p w14:paraId="228733DD">
            <w:pPr>
              <w:spacing w:before="0" w:beforeLines="0" w:afterLines="0" w:line="400" w:lineRule="exact"/>
              <w:contextualSpacing/>
              <w:jc w:val="left"/>
              <w:rPr>
                <w:rFonts w:hint="default" w:eastAsia="方正仿宋_GBK"/>
                <w:color w:val="auto"/>
                <w:szCs w:val="21"/>
                <w:highlight w:val="none"/>
              </w:rPr>
            </w:pPr>
            <w:r>
              <w:rPr>
                <w:rFonts w:hint="default" w:eastAsia="方正仿宋_GBK"/>
                <w:color w:val="auto"/>
                <w:szCs w:val="21"/>
                <w:highlight w:val="none"/>
              </w:rPr>
              <w:t>下浮率从2%、2.5%、3%、3.5%、4%、4.5%、5%中通过摇珠机随机抽取。</w:t>
            </w:r>
          </w:p>
        </w:tc>
      </w:tr>
      <w:tr w14:paraId="343AB6CA">
        <w:tblPrEx>
          <w:tblCellMar>
            <w:top w:w="0" w:type="dxa"/>
            <w:left w:w="108" w:type="dxa"/>
            <w:bottom w:w="0" w:type="dxa"/>
            <w:right w:w="108" w:type="dxa"/>
          </w:tblCellMar>
        </w:tblPrEx>
        <w:trPr>
          <w:trHeight w:val="634" w:hRule="atLeast"/>
        </w:trPr>
        <w:tc>
          <w:tcPr>
            <w:tcW w:w="1497" w:type="dxa"/>
            <w:tcBorders>
              <w:top w:val="single" w:color="auto" w:sz="4" w:space="0"/>
              <w:left w:val="single" w:color="auto" w:sz="4" w:space="0"/>
              <w:right w:val="single" w:color="auto" w:sz="4" w:space="0"/>
            </w:tcBorders>
            <w:noWrap w:val="0"/>
            <w:vAlign w:val="center"/>
          </w:tcPr>
          <w:p w14:paraId="7789C7D3">
            <w:pPr>
              <w:spacing w:before="0" w:beforeLines="0" w:afterLines="0" w:line="400" w:lineRule="exact"/>
              <w:contextualSpacing/>
              <w:jc w:val="center"/>
              <w:rPr>
                <w:rFonts w:hint="default" w:ascii="Times New Roman" w:hAnsi="Times New Roman" w:eastAsia="方正仿宋_GBK"/>
                <w:color w:val="auto"/>
                <w:kern w:val="2"/>
                <w:sz w:val="21"/>
                <w:szCs w:val="21"/>
                <w:highlight w:val="none"/>
                <w:lang w:val="en-US" w:eastAsia="zh-CN" w:bidi="ar-SA"/>
              </w:rPr>
            </w:pPr>
            <w:r>
              <w:rPr>
                <w:rFonts w:hint="default" w:eastAsia="方正仿宋_GBK"/>
                <w:color w:val="auto"/>
                <w:szCs w:val="21"/>
                <w:highlight w:val="none"/>
              </w:rPr>
              <w:t>6.1.1</w:t>
            </w:r>
          </w:p>
        </w:tc>
        <w:tc>
          <w:tcPr>
            <w:tcW w:w="2061" w:type="dxa"/>
            <w:tcBorders>
              <w:top w:val="single" w:color="auto" w:sz="4" w:space="0"/>
              <w:left w:val="single" w:color="auto" w:sz="4" w:space="0"/>
              <w:right w:val="single" w:color="auto" w:sz="4" w:space="0"/>
            </w:tcBorders>
            <w:noWrap w:val="0"/>
            <w:vAlign w:val="center"/>
          </w:tcPr>
          <w:p w14:paraId="1D429B67">
            <w:pPr>
              <w:spacing w:before="0" w:beforeLines="0" w:afterLines="0" w:line="400" w:lineRule="exact"/>
              <w:contextualSpacing/>
              <w:jc w:val="center"/>
              <w:rPr>
                <w:rFonts w:hint="default" w:ascii="Times New Roman" w:hAnsi="Times New Roman" w:eastAsia="方正仿宋_GBK"/>
                <w:color w:val="auto"/>
                <w:kern w:val="2"/>
                <w:sz w:val="21"/>
                <w:szCs w:val="21"/>
                <w:highlight w:val="none"/>
                <w:lang w:val="en-US" w:eastAsia="zh-CN" w:bidi="ar-SA"/>
              </w:rPr>
            </w:pPr>
            <w:r>
              <w:rPr>
                <w:rFonts w:hint="default" w:eastAsia="方正仿宋_GBK"/>
                <w:color w:val="auto"/>
                <w:szCs w:val="21"/>
                <w:highlight w:val="none"/>
              </w:rPr>
              <w:t>评标委员会的组建</w:t>
            </w:r>
          </w:p>
        </w:tc>
        <w:tc>
          <w:tcPr>
            <w:tcW w:w="4964" w:type="dxa"/>
            <w:tcBorders>
              <w:top w:val="single" w:color="auto" w:sz="4" w:space="0"/>
              <w:left w:val="single" w:color="auto" w:sz="4" w:space="0"/>
              <w:right w:val="single" w:color="auto" w:sz="4" w:space="0"/>
            </w:tcBorders>
            <w:noWrap w:val="0"/>
            <w:vAlign w:val="center"/>
          </w:tcPr>
          <w:p w14:paraId="3A0D0B1C">
            <w:pPr>
              <w:spacing w:before="0" w:beforeLines="0" w:afterLines="0" w:line="400" w:lineRule="exact"/>
              <w:contextualSpacing/>
              <w:rPr>
                <w:rFonts w:hint="default" w:ascii="Times New Roman" w:hAnsi="Times New Roman" w:eastAsia="方正仿宋_GBK"/>
                <w:color w:val="auto"/>
                <w:szCs w:val="21"/>
                <w:highlight w:val="none"/>
              </w:rPr>
            </w:pPr>
            <w:r>
              <w:rPr>
                <w:rFonts w:hint="default" w:eastAsia="方正仿宋_GBK"/>
                <w:color w:val="auto"/>
                <w:szCs w:val="21"/>
                <w:highlight w:val="none"/>
              </w:rPr>
              <w:t>评标委员会由招标人依法组建，由</w:t>
            </w:r>
            <w:r>
              <w:rPr>
                <w:rFonts w:hint="default" w:eastAsia="方正仿宋_GBK"/>
                <w:color w:val="auto"/>
                <w:szCs w:val="21"/>
                <w:highlight w:val="none"/>
                <w:u w:val="single"/>
              </w:rPr>
              <w:t xml:space="preserve">    </w:t>
            </w:r>
            <w:r>
              <w:rPr>
                <w:rFonts w:hint="default" w:eastAsia="方正仿宋_GBK"/>
                <w:color w:val="auto"/>
                <w:szCs w:val="21"/>
                <w:highlight w:val="none"/>
              </w:rPr>
              <w:t>人组成，其中招标人代表</w:t>
            </w:r>
            <w:r>
              <w:rPr>
                <w:rFonts w:hint="default" w:eastAsia="方正仿宋_GBK"/>
                <w:color w:val="auto"/>
                <w:szCs w:val="21"/>
                <w:highlight w:val="none"/>
                <w:u w:val="single"/>
              </w:rPr>
              <w:t xml:space="preserve">    </w:t>
            </w:r>
            <w:r>
              <w:rPr>
                <w:rFonts w:hint="default" w:eastAsia="方正仿宋_GBK"/>
                <w:color w:val="auto"/>
                <w:szCs w:val="21"/>
                <w:highlight w:val="none"/>
              </w:rPr>
              <w:t>人，专家</w:t>
            </w:r>
            <w:r>
              <w:rPr>
                <w:rFonts w:hint="default" w:eastAsia="方正仿宋_GBK"/>
                <w:color w:val="auto"/>
                <w:szCs w:val="21"/>
                <w:highlight w:val="none"/>
                <w:u w:val="single"/>
              </w:rPr>
              <w:t xml:space="preserve">    </w:t>
            </w:r>
            <w:r>
              <w:rPr>
                <w:rFonts w:hint="default" w:eastAsia="方正仿宋_GBK"/>
                <w:color w:val="auto"/>
                <w:szCs w:val="21"/>
                <w:highlight w:val="none"/>
              </w:rPr>
              <w:t>人；</w:t>
            </w:r>
          </w:p>
          <w:p w14:paraId="08248ECA">
            <w:pPr>
              <w:spacing w:before="0" w:beforeLines="0" w:afterLines="0" w:line="400" w:lineRule="exact"/>
              <w:contextualSpacing/>
              <w:rPr>
                <w:rFonts w:hint="default" w:ascii="Times New Roman" w:hAnsi="Times New Roman" w:eastAsia="方正仿宋_GBK"/>
                <w:color w:val="auto"/>
                <w:kern w:val="2"/>
                <w:sz w:val="21"/>
                <w:szCs w:val="21"/>
                <w:highlight w:val="none"/>
                <w:lang w:val="en-US" w:eastAsia="zh-CN" w:bidi="ar-SA"/>
              </w:rPr>
            </w:pPr>
            <w:r>
              <w:rPr>
                <w:rFonts w:hint="default" w:eastAsia="方正仿宋_GBK"/>
                <w:color w:val="auto"/>
                <w:szCs w:val="21"/>
                <w:highlight w:val="none"/>
              </w:rPr>
              <w:t>评标专家确定方式：</w:t>
            </w:r>
            <w:r>
              <w:rPr>
                <w:rFonts w:hint="default" w:eastAsia="方正仿宋_GBK"/>
                <w:color w:val="auto"/>
                <w:szCs w:val="21"/>
                <w:highlight w:val="none"/>
                <w:u w:val="single"/>
              </w:rPr>
              <w:t xml:space="preserve">              </w:t>
            </w:r>
            <w:r>
              <w:rPr>
                <w:rFonts w:hint="default" w:eastAsia="方正仿宋_GBK"/>
                <w:color w:val="auto"/>
                <w:szCs w:val="21"/>
                <w:highlight w:val="none"/>
              </w:rPr>
              <w:t>。</w:t>
            </w:r>
          </w:p>
        </w:tc>
      </w:tr>
      <w:tr w14:paraId="4C6B7EFB">
        <w:tblPrEx>
          <w:tblCellMar>
            <w:top w:w="0" w:type="dxa"/>
            <w:left w:w="108" w:type="dxa"/>
            <w:bottom w:w="0" w:type="dxa"/>
            <w:right w:w="108" w:type="dxa"/>
          </w:tblCellMar>
        </w:tblPrEx>
        <w:trPr>
          <w:trHeight w:val="634" w:hRule="atLeast"/>
        </w:trPr>
        <w:tc>
          <w:tcPr>
            <w:tcW w:w="1497" w:type="dxa"/>
            <w:tcBorders>
              <w:top w:val="single" w:color="auto" w:sz="4" w:space="0"/>
              <w:left w:val="single" w:color="auto" w:sz="4" w:space="0"/>
              <w:right w:val="single" w:color="auto" w:sz="4" w:space="0"/>
            </w:tcBorders>
            <w:noWrap w:val="0"/>
            <w:vAlign w:val="center"/>
          </w:tcPr>
          <w:p w14:paraId="1D178A1D">
            <w:pPr>
              <w:spacing w:before="0" w:beforeLines="0" w:afterLines="0" w:line="400" w:lineRule="exact"/>
              <w:contextualSpacing/>
              <w:jc w:val="center"/>
              <w:rPr>
                <w:rFonts w:hint="default" w:ascii="Times New Roman" w:hAnsi="Times New Roman" w:eastAsia="方正仿宋_GBK"/>
                <w:color w:val="auto"/>
                <w:kern w:val="2"/>
                <w:sz w:val="21"/>
                <w:szCs w:val="21"/>
                <w:highlight w:val="none"/>
                <w:lang w:val="en-US" w:eastAsia="zh-CN" w:bidi="ar-SA"/>
              </w:rPr>
            </w:pPr>
            <w:r>
              <w:rPr>
                <w:rFonts w:hint="default" w:eastAsia="方正仿宋_GBK"/>
                <w:color w:val="auto"/>
                <w:szCs w:val="21"/>
                <w:highlight w:val="none"/>
              </w:rPr>
              <w:t>6.3</w:t>
            </w:r>
          </w:p>
        </w:tc>
        <w:tc>
          <w:tcPr>
            <w:tcW w:w="2061" w:type="dxa"/>
            <w:tcBorders>
              <w:top w:val="single" w:color="auto" w:sz="4" w:space="0"/>
              <w:left w:val="single" w:color="auto" w:sz="4" w:space="0"/>
              <w:right w:val="single" w:color="auto" w:sz="4" w:space="0"/>
            </w:tcBorders>
            <w:noWrap w:val="0"/>
            <w:vAlign w:val="center"/>
          </w:tcPr>
          <w:p w14:paraId="099BBA34">
            <w:pPr>
              <w:spacing w:before="0" w:beforeLines="0" w:afterLines="0" w:line="400" w:lineRule="exact"/>
              <w:contextualSpacing/>
              <w:jc w:val="center"/>
              <w:rPr>
                <w:rFonts w:hint="default" w:ascii="Times New Roman" w:hAnsi="Times New Roman" w:eastAsia="方正仿宋_GBK"/>
                <w:color w:val="auto"/>
                <w:kern w:val="2"/>
                <w:sz w:val="21"/>
                <w:szCs w:val="21"/>
                <w:highlight w:val="none"/>
                <w:lang w:val="en-US" w:eastAsia="zh-CN" w:bidi="ar-SA"/>
              </w:rPr>
            </w:pPr>
            <w:r>
              <w:rPr>
                <w:rFonts w:hint="default" w:eastAsia="方正仿宋_GBK"/>
                <w:color w:val="auto"/>
                <w:szCs w:val="21"/>
                <w:highlight w:val="none"/>
                <w:lang w:eastAsia="zh-CN"/>
              </w:rPr>
              <w:t>评标</w:t>
            </w:r>
            <w:r>
              <w:rPr>
                <w:rFonts w:hint="default" w:eastAsia="方正仿宋_GBK"/>
                <w:color w:val="auto"/>
                <w:szCs w:val="21"/>
                <w:highlight w:val="none"/>
              </w:rPr>
              <w:t>办法</w:t>
            </w:r>
          </w:p>
        </w:tc>
        <w:tc>
          <w:tcPr>
            <w:tcW w:w="4964" w:type="dxa"/>
            <w:tcBorders>
              <w:top w:val="single" w:color="auto" w:sz="4" w:space="0"/>
              <w:left w:val="single" w:color="auto" w:sz="4" w:space="0"/>
              <w:right w:val="single" w:color="auto" w:sz="4" w:space="0"/>
            </w:tcBorders>
            <w:noWrap w:val="0"/>
            <w:vAlign w:val="center"/>
          </w:tcPr>
          <w:p w14:paraId="198989B7">
            <w:pPr>
              <w:spacing w:before="0" w:beforeLines="0" w:afterLines="0" w:line="400" w:lineRule="exact"/>
              <w:ind w:firstLine="0" w:firstLineChars="0"/>
              <w:contextualSpacing/>
              <w:rPr>
                <w:rFonts w:hint="default" w:eastAsia="方正仿宋_GBK"/>
                <w:highlight w:val="none"/>
                <w:lang w:val="en-US" w:eastAsia="zh-CN"/>
              </w:rPr>
            </w:pPr>
            <w:r>
              <w:rPr>
                <w:rFonts w:hint="default" w:eastAsia="方正仿宋_GBK"/>
                <w:color w:val="auto"/>
                <w:szCs w:val="21"/>
                <w:highlight w:val="none"/>
              </w:rPr>
              <w:t>综合评估法</w:t>
            </w:r>
          </w:p>
        </w:tc>
      </w:tr>
      <w:tr w14:paraId="016F77F5">
        <w:tblPrEx>
          <w:tblCellMar>
            <w:top w:w="0" w:type="dxa"/>
            <w:left w:w="108" w:type="dxa"/>
            <w:bottom w:w="0" w:type="dxa"/>
            <w:right w:w="108" w:type="dxa"/>
          </w:tblCellMar>
        </w:tblPrEx>
        <w:trPr>
          <w:trHeight w:val="880" w:hRule="atLeast"/>
        </w:trPr>
        <w:tc>
          <w:tcPr>
            <w:tcW w:w="1497" w:type="dxa"/>
            <w:tcBorders>
              <w:top w:val="single" w:color="auto" w:sz="4" w:space="0"/>
              <w:left w:val="single" w:color="auto" w:sz="4" w:space="0"/>
              <w:bottom w:val="single" w:color="auto" w:sz="4" w:space="0"/>
              <w:right w:val="single" w:color="auto" w:sz="4" w:space="0"/>
            </w:tcBorders>
            <w:noWrap w:val="0"/>
            <w:vAlign w:val="center"/>
          </w:tcPr>
          <w:p w14:paraId="3442EEC3">
            <w:pPr>
              <w:spacing w:before="0" w:beforeLines="0" w:afterLines="0" w:line="400" w:lineRule="exact"/>
              <w:contextualSpacing/>
              <w:jc w:val="center"/>
              <w:rPr>
                <w:rFonts w:hint="default" w:ascii="Times New Roman" w:hAnsi="Times New Roman" w:eastAsia="方正仿宋_GBK"/>
                <w:color w:val="auto"/>
                <w:kern w:val="2"/>
                <w:sz w:val="21"/>
                <w:szCs w:val="21"/>
                <w:highlight w:val="none"/>
                <w:lang w:val="en-US" w:eastAsia="zh-CN" w:bidi="ar-SA"/>
              </w:rPr>
            </w:pPr>
            <w:r>
              <w:rPr>
                <w:rFonts w:hint="default" w:eastAsia="方正仿宋_GBK"/>
                <w:color w:val="auto"/>
                <w:szCs w:val="21"/>
                <w:highlight w:val="none"/>
              </w:rPr>
              <w:t>7.1.1</w:t>
            </w:r>
          </w:p>
        </w:tc>
        <w:tc>
          <w:tcPr>
            <w:tcW w:w="2061" w:type="dxa"/>
            <w:tcBorders>
              <w:top w:val="single" w:color="auto" w:sz="4" w:space="0"/>
              <w:left w:val="single" w:color="auto" w:sz="4" w:space="0"/>
              <w:bottom w:val="single" w:color="auto" w:sz="4" w:space="0"/>
              <w:right w:val="single" w:color="auto" w:sz="4" w:space="0"/>
            </w:tcBorders>
            <w:noWrap w:val="0"/>
            <w:vAlign w:val="center"/>
          </w:tcPr>
          <w:p w14:paraId="65268069">
            <w:pPr>
              <w:spacing w:before="0" w:beforeLines="0" w:afterLines="0" w:line="400" w:lineRule="exact"/>
              <w:contextualSpacing/>
              <w:jc w:val="center"/>
              <w:rPr>
                <w:rFonts w:hint="default" w:ascii="Times New Roman" w:hAnsi="Times New Roman" w:eastAsia="方正仿宋_GBK"/>
                <w:color w:val="auto"/>
                <w:kern w:val="2"/>
                <w:sz w:val="21"/>
                <w:szCs w:val="22"/>
                <w:highlight w:val="none"/>
                <w:lang w:val="en-US" w:eastAsia="zh-CN" w:bidi="ar-SA"/>
              </w:rPr>
            </w:pPr>
            <w:r>
              <w:rPr>
                <w:rFonts w:hint="default" w:eastAsia="方正仿宋_GBK"/>
                <w:color w:val="auto"/>
                <w:szCs w:val="21"/>
                <w:highlight w:val="none"/>
              </w:rPr>
              <w:t>是否授权评标委员会确定中标人</w:t>
            </w:r>
          </w:p>
        </w:tc>
        <w:tc>
          <w:tcPr>
            <w:tcW w:w="4964" w:type="dxa"/>
            <w:tcBorders>
              <w:top w:val="single" w:color="auto" w:sz="4" w:space="0"/>
              <w:left w:val="single" w:color="auto" w:sz="4" w:space="0"/>
              <w:bottom w:val="single" w:color="auto" w:sz="4" w:space="0"/>
              <w:right w:val="single" w:color="auto" w:sz="4" w:space="0"/>
            </w:tcBorders>
            <w:noWrap w:val="0"/>
            <w:vAlign w:val="center"/>
          </w:tcPr>
          <w:p w14:paraId="478D5694">
            <w:pPr>
              <w:spacing w:beforeLines="0" w:afterLines="0" w:line="400" w:lineRule="exact"/>
              <w:contextualSpacing/>
              <w:rPr>
                <w:rFonts w:hint="default" w:eastAsia="方正仿宋_GBK"/>
                <w:color w:val="auto"/>
                <w:szCs w:val="21"/>
                <w:highlight w:val="none"/>
                <w:u w:val="single"/>
              </w:rPr>
            </w:pPr>
            <w:r>
              <w:rPr>
                <w:rFonts w:hint="default" w:ascii="Times New Roman" w:hAnsi="Times New Roman" w:eastAsia="方正仿宋_GBK" w:cs="Times New Roman"/>
                <w:color w:val="auto"/>
                <w:kern w:val="0"/>
                <w:szCs w:val="21"/>
                <w:highlight w:val="none"/>
                <w:lang w:val="zh-CN"/>
              </w:rPr>
              <w:t>□</w:t>
            </w:r>
            <w:r>
              <w:rPr>
                <w:rFonts w:hint="default" w:eastAsia="方正仿宋_GBK"/>
                <w:color w:val="auto"/>
                <w:szCs w:val="21"/>
                <w:highlight w:val="none"/>
                <w:u w:val="none"/>
              </w:rPr>
              <w:t>是</w:t>
            </w:r>
          </w:p>
          <w:p w14:paraId="61BB4B21">
            <w:pPr>
              <w:spacing w:beforeLines="0" w:afterLines="0" w:line="400" w:lineRule="exact"/>
              <w:contextualSpacing/>
              <w:rPr>
                <w:rFonts w:hint="default" w:eastAsia="方正仿宋_GBK"/>
                <w:color w:val="auto"/>
                <w:kern w:val="2"/>
                <w:sz w:val="21"/>
                <w:szCs w:val="22"/>
                <w:highlight w:val="none"/>
                <w:lang w:val="en-US" w:eastAsia="zh-CN" w:bidi="ar-SA"/>
              </w:rPr>
            </w:pPr>
            <w:r>
              <w:rPr>
                <w:rFonts w:hint="default" w:ascii="Times New Roman" w:hAnsi="Times New Roman" w:eastAsia="方正仿宋_GBK" w:cs="Times New Roman"/>
                <w:color w:val="auto"/>
                <w:kern w:val="0"/>
                <w:szCs w:val="21"/>
                <w:highlight w:val="none"/>
                <w:lang w:val="zh-CN"/>
              </w:rPr>
              <w:t>□</w:t>
            </w:r>
            <w:r>
              <w:rPr>
                <w:rFonts w:hint="default" w:eastAsia="方正仿宋_GBK"/>
                <w:color w:val="auto"/>
                <w:szCs w:val="21"/>
                <w:highlight w:val="none"/>
              </w:rPr>
              <w:t>否，推荐中标候选人的人数</w:t>
            </w:r>
            <w:r>
              <w:rPr>
                <w:rFonts w:hint="default" w:eastAsia="方正仿宋_GBK"/>
                <w:color w:val="auto"/>
                <w:szCs w:val="21"/>
                <w:highlight w:val="none"/>
                <w:lang w:eastAsia="zh-CN"/>
              </w:rPr>
              <w:t>：</w:t>
            </w:r>
            <w:r>
              <w:rPr>
                <w:rFonts w:hint="default" w:eastAsia="方正仿宋_GBK"/>
                <w:color w:val="auto"/>
                <w:szCs w:val="21"/>
                <w:highlight w:val="none"/>
                <w:u w:val="single"/>
                <w:lang w:val="en-US" w:eastAsia="zh-CN"/>
              </w:rPr>
              <w:t xml:space="preserve">    </w:t>
            </w:r>
            <w:r>
              <w:rPr>
                <w:rFonts w:hint="default" w:eastAsia="方正仿宋_GBK"/>
                <w:color w:val="auto"/>
                <w:szCs w:val="21"/>
                <w:highlight w:val="none"/>
              </w:rPr>
              <w:t>名。</w:t>
            </w:r>
          </w:p>
        </w:tc>
      </w:tr>
      <w:tr w14:paraId="67F9D691">
        <w:tblPrEx>
          <w:tblCellMar>
            <w:top w:w="0" w:type="dxa"/>
            <w:left w:w="108" w:type="dxa"/>
            <w:bottom w:w="0" w:type="dxa"/>
            <w:right w:w="108" w:type="dxa"/>
          </w:tblCellMar>
        </w:tblPrEx>
        <w:trPr>
          <w:trHeight w:val="880" w:hRule="atLeast"/>
        </w:trPr>
        <w:tc>
          <w:tcPr>
            <w:tcW w:w="1497" w:type="dxa"/>
            <w:tcBorders>
              <w:top w:val="single" w:color="auto" w:sz="4" w:space="0"/>
              <w:left w:val="single" w:color="auto" w:sz="4" w:space="0"/>
              <w:bottom w:val="single" w:color="auto" w:sz="4" w:space="0"/>
              <w:right w:val="single" w:color="auto" w:sz="4" w:space="0"/>
            </w:tcBorders>
            <w:noWrap w:val="0"/>
            <w:vAlign w:val="center"/>
          </w:tcPr>
          <w:p w14:paraId="0B60FF6F">
            <w:pPr>
              <w:spacing w:before="0" w:beforeLines="0" w:afterLines="0" w:line="400" w:lineRule="exact"/>
              <w:contextualSpacing/>
              <w:jc w:val="center"/>
              <w:rPr>
                <w:rFonts w:hint="default" w:ascii="Times New Roman" w:hAnsi="Times New Roman" w:eastAsia="方正仿宋_GBK"/>
                <w:color w:val="auto"/>
                <w:kern w:val="2"/>
                <w:sz w:val="21"/>
                <w:szCs w:val="21"/>
                <w:highlight w:val="none"/>
                <w:lang w:val="en-US" w:eastAsia="zh-CN" w:bidi="ar-SA"/>
              </w:rPr>
            </w:pPr>
            <w:r>
              <w:rPr>
                <w:rFonts w:hint="default" w:eastAsia="方正仿宋_GBK"/>
                <w:color w:val="auto"/>
                <w:szCs w:val="21"/>
                <w:highlight w:val="none"/>
              </w:rPr>
              <w:t>7.2.1</w:t>
            </w:r>
          </w:p>
        </w:tc>
        <w:tc>
          <w:tcPr>
            <w:tcW w:w="2061" w:type="dxa"/>
            <w:tcBorders>
              <w:top w:val="single" w:color="auto" w:sz="4" w:space="0"/>
              <w:left w:val="single" w:color="auto" w:sz="4" w:space="0"/>
              <w:bottom w:val="single" w:color="auto" w:sz="4" w:space="0"/>
              <w:right w:val="single" w:color="auto" w:sz="4" w:space="0"/>
            </w:tcBorders>
            <w:noWrap w:val="0"/>
            <w:vAlign w:val="center"/>
          </w:tcPr>
          <w:p w14:paraId="41AEDD68">
            <w:pPr>
              <w:spacing w:before="0" w:beforeLines="0" w:afterLines="0" w:line="400" w:lineRule="exact"/>
              <w:contextualSpacing/>
              <w:jc w:val="center"/>
              <w:rPr>
                <w:rFonts w:hint="default" w:ascii="Times New Roman" w:hAnsi="Times New Roman" w:eastAsia="方正仿宋_GBK"/>
                <w:color w:val="auto"/>
                <w:kern w:val="2"/>
                <w:sz w:val="21"/>
                <w:szCs w:val="21"/>
                <w:highlight w:val="none"/>
                <w:lang w:val="en-US" w:eastAsia="zh-CN" w:bidi="ar-SA"/>
              </w:rPr>
            </w:pPr>
            <w:r>
              <w:rPr>
                <w:rFonts w:hint="default" w:eastAsia="方正仿宋_GBK"/>
                <w:color w:val="auto"/>
                <w:szCs w:val="21"/>
                <w:highlight w:val="none"/>
              </w:rPr>
              <w:t>中标候选人公示媒介</w:t>
            </w:r>
          </w:p>
        </w:tc>
        <w:tc>
          <w:tcPr>
            <w:tcW w:w="4964" w:type="dxa"/>
            <w:tcBorders>
              <w:top w:val="single" w:color="auto" w:sz="4" w:space="0"/>
              <w:left w:val="single" w:color="auto" w:sz="4" w:space="0"/>
              <w:bottom w:val="single" w:color="auto" w:sz="4" w:space="0"/>
              <w:right w:val="single" w:color="auto" w:sz="4" w:space="0"/>
            </w:tcBorders>
            <w:noWrap w:val="0"/>
            <w:vAlign w:val="center"/>
          </w:tcPr>
          <w:p w14:paraId="5FB5A721">
            <w:pPr>
              <w:spacing w:beforeLines="0" w:afterLines="0" w:line="400" w:lineRule="exact"/>
              <w:contextualSpacing/>
              <w:rPr>
                <w:rFonts w:hint="default" w:ascii="Times New Roman" w:hAnsi="Times New Roman" w:eastAsia="方正仿宋_GBK" w:cs="Times New Roman"/>
                <w:color w:val="auto"/>
                <w:kern w:val="0"/>
                <w:sz w:val="21"/>
                <w:szCs w:val="21"/>
                <w:highlight w:val="none"/>
                <w:lang w:val="zh-CN" w:eastAsia="zh-CN" w:bidi="ar-SA"/>
              </w:rPr>
            </w:pPr>
            <w:r>
              <w:rPr>
                <w:rFonts w:hint="default" w:ascii="Times New Roman" w:hAnsi="Times New Roman" w:eastAsia="方正仿宋_GBK" w:cs="Times New Roman"/>
                <w:b w:val="0"/>
                <w:bCs w:val="0"/>
                <w:color w:val="000000"/>
                <w:kern w:val="0"/>
                <w:sz w:val="21"/>
                <w:szCs w:val="21"/>
                <w:highlight w:val="none"/>
                <w:lang w:val="zh-CN" w:eastAsia="zh-CN" w:bidi="ar"/>
              </w:rPr>
              <w:t>中国招标投标公共服务平台</w:t>
            </w:r>
            <w:r>
              <w:rPr>
                <w:rFonts w:hint="default" w:ascii="Times New Roman" w:hAnsi="Times New Roman" w:eastAsia="方正仿宋_GBK" w:cs="Times New Roman"/>
                <w:color w:val="auto"/>
                <w:kern w:val="0"/>
                <w:sz w:val="21"/>
                <w:szCs w:val="21"/>
                <w:highlight w:val="none"/>
                <w:lang w:val="zh-CN" w:eastAsia="zh-CN" w:bidi="ar"/>
              </w:rPr>
              <w:t>、</w:t>
            </w:r>
            <w:r>
              <w:rPr>
                <w:rFonts w:hint="default" w:ascii="Times New Roman" w:hAnsi="Times New Roman" w:eastAsia="方正仿宋_GBK" w:cs="Times New Roman"/>
                <w:color w:val="auto"/>
                <w:kern w:val="0"/>
                <w:szCs w:val="21"/>
                <w:highlight w:val="none"/>
                <w:lang w:val="zh-CN"/>
              </w:rPr>
              <w:t>广东省招标投标监管网、广州交易集团有限公司（广州公共资源交易中心）网</w:t>
            </w:r>
          </w:p>
        </w:tc>
      </w:tr>
      <w:tr w14:paraId="3E2439DD">
        <w:tblPrEx>
          <w:tblCellMar>
            <w:top w:w="0" w:type="dxa"/>
            <w:left w:w="108" w:type="dxa"/>
            <w:bottom w:w="0" w:type="dxa"/>
            <w:right w:w="108" w:type="dxa"/>
          </w:tblCellMar>
        </w:tblPrEx>
        <w:trPr>
          <w:trHeight w:val="880" w:hRule="atLeast"/>
        </w:trPr>
        <w:tc>
          <w:tcPr>
            <w:tcW w:w="1497" w:type="dxa"/>
            <w:tcBorders>
              <w:top w:val="single" w:color="auto" w:sz="4" w:space="0"/>
              <w:left w:val="single" w:color="auto" w:sz="4" w:space="0"/>
              <w:bottom w:val="single" w:color="auto" w:sz="4" w:space="0"/>
              <w:right w:val="single" w:color="auto" w:sz="4" w:space="0"/>
            </w:tcBorders>
            <w:noWrap w:val="0"/>
            <w:vAlign w:val="center"/>
          </w:tcPr>
          <w:p w14:paraId="36A61089">
            <w:pPr>
              <w:spacing w:before="0" w:beforeLines="0" w:afterLines="0" w:line="400" w:lineRule="exact"/>
              <w:contextualSpacing/>
              <w:jc w:val="center"/>
              <w:rPr>
                <w:rFonts w:hint="default" w:ascii="Times New Roman" w:hAnsi="Times New Roman" w:eastAsia="方正仿宋_GBK"/>
                <w:color w:val="auto"/>
                <w:kern w:val="2"/>
                <w:sz w:val="21"/>
                <w:szCs w:val="21"/>
                <w:highlight w:val="none"/>
                <w:lang w:val="en-US" w:eastAsia="zh-CN" w:bidi="ar-SA"/>
              </w:rPr>
            </w:pPr>
            <w:r>
              <w:rPr>
                <w:rFonts w:hint="default" w:eastAsia="方正仿宋_GBK"/>
                <w:color w:val="auto"/>
                <w:szCs w:val="21"/>
                <w:highlight w:val="none"/>
              </w:rPr>
              <w:t>7.4.1</w:t>
            </w:r>
          </w:p>
        </w:tc>
        <w:tc>
          <w:tcPr>
            <w:tcW w:w="2061" w:type="dxa"/>
            <w:tcBorders>
              <w:top w:val="single" w:color="auto" w:sz="4" w:space="0"/>
              <w:left w:val="single" w:color="auto" w:sz="4" w:space="0"/>
              <w:bottom w:val="single" w:color="auto" w:sz="4" w:space="0"/>
              <w:right w:val="single" w:color="auto" w:sz="4" w:space="0"/>
            </w:tcBorders>
            <w:noWrap w:val="0"/>
            <w:vAlign w:val="center"/>
          </w:tcPr>
          <w:p w14:paraId="17F55960">
            <w:pPr>
              <w:spacing w:before="0" w:beforeLines="0" w:afterLines="0" w:line="400" w:lineRule="exact"/>
              <w:contextualSpacing/>
              <w:jc w:val="center"/>
              <w:rPr>
                <w:rFonts w:hint="default" w:ascii="Times New Roman" w:hAnsi="Times New Roman" w:eastAsia="方正仿宋_GBK"/>
                <w:color w:val="auto"/>
                <w:kern w:val="2"/>
                <w:sz w:val="21"/>
                <w:szCs w:val="21"/>
                <w:highlight w:val="none"/>
                <w:lang w:val="en-US" w:eastAsia="zh-CN" w:bidi="ar-SA"/>
              </w:rPr>
            </w:pPr>
            <w:r>
              <w:rPr>
                <w:rFonts w:hint="default" w:eastAsia="方正仿宋_GBK"/>
                <w:color w:val="auto"/>
                <w:szCs w:val="21"/>
                <w:highlight w:val="none"/>
              </w:rPr>
              <w:t>履约担保</w:t>
            </w:r>
          </w:p>
        </w:tc>
        <w:tc>
          <w:tcPr>
            <w:tcW w:w="4964" w:type="dxa"/>
            <w:tcBorders>
              <w:top w:val="single" w:color="auto" w:sz="4" w:space="0"/>
              <w:left w:val="single" w:color="auto" w:sz="4" w:space="0"/>
              <w:bottom w:val="single" w:color="auto" w:sz="4" w:space="0"/>
              <w:right w:val="single" w:color="auto" w:sz="4" w:space="0"/>
            </w:tcBorders>
            <w:noWrap w:val="0"/>
            <w:vAlign w:val="center"/>
          </w:tcPr>
          <w:p w14:paraId="520D41E0">
            <w:pPr>
              <w:spacing w:before="0" w:beforeLines="0" w:afterLines="0" w:line="400" w:lineRule="exact"/>
              <w:contextualSpacing/>
              <w:jc w:val="left"/>
              <w:rPr>
                <w:rFonts w:hint="default" w:ascii="Times New Roman" w:hAnsi="Times New Roman" w:eastAsia="方正仿宋_GBK"/>
                <w:color w:val="auto"/>
                <w:kern w:val="2"/>
                <w:sz w:val="21"/>
                <w:szCs w:val="21"/>
                <w:highlight w:val="none"/>
                <w:lang w:val="zh-CN" w:eastAsia="zh-CN" w:bidi="ar-SA"/>
              </w:rPr>
            </w:pPr>
            <w:r>
              <w:rPr>
                <w:rFonts w:hint="default" w:eastAsia="方正仿宋_GBK"/>
                <w:color w:val="auto"/>
                <w:szCs w:val="21"/>
                <w:highlight w:val="none"/>
              </w:rPr>
              <w:t>履约保证金为中标价款的</w:t>
            </w:r>
            <w:r>
              <w:rPr>
                <w:rFonts w:hint="default" w:eastAsia="方正仿宋_GBK"/>
                <w:color w:val="auto"/>
                <w:szCs w:val="21"/>
                <w:highlight w:val="none"/>
                <w:u w:val="single"/>
              </w:rPr>
              <w:t>10%</w:t>
            </w:r>
            <w:r>
              <w:rPr>
                <w:rFonts w:hint="default" w:eastAsia="方正仿宋_GBK"/>
                <w:color w:val="auto"/>
                <w:szCs w:val="21"/>
                <w:highlight w:val="none"/>
              </w:rPr>
              <w:t>。（</w:t>
            </w:r>
            <w:r>
              <w:rPr>
                <w:rFonts w:hint="eastAsia" w:ascii="方正楷体_GBK" w:hAnsi="方正楷体_GBK" w:eastAsia="方正楷体_GBK" w:cs="方正楷体_GBK"/>
                <w:color w:val="auto"/>
                <w:szCs w:val="21"/>
                <w:highlight w:val="none"/>
              </w:rPr>
              <w:t>注：①招标人可以依法规规定自行调整比例</w:t>
            </w:r>
            <w:r>
              <w:rPr>
                <w:rFonts w:hint="eastAsia" w:ascii="方正楷体_GBK" w:hAnsi="方正楷体_GBK" w:eastAsia="方正楷体_GBK" w:cs="方正楷体_GBK"/>
                <w:color w:val="auto"/>
                <w:szCs w:val="21"/>
                <w:highlight w:val="none"/>
                <w:lang w:eastAsia="zh-CN"/>
              </w:rPr>
              <w:t>；②</w:t>
            </w:r>
            <w:r>
              <w:rPr>
                <w:rFonts w:hint="eastAsia" w:ascii="方正楷体_GBK" w:hAnsi="方正楷体_GBK" w:eastAsia="方正楷体_GBK" w:cs="方正楷体_GBK"/>
                <w:b w:val="0"/>
                <w:bCs w:val="0"/>
                <w:color w:val="auto"/>
                <w:kern w:val="2"/>
                <w:sz w:val="21"/>
                <w:szCs w:val="24"/>
                <w:highlight w:val="none"/>
                <w:lang w:val="en-US" w:eastAsia="zh-CN" w:bidi="ar-SA"/>
              </w:rPr>
              <w:t>履约保证金的形式：</w:t>
            </w:r>
            <w:r>
              <w:rPr>
                <w:rFonts w:hint="eastAsia" w:ascii="方正楷体_GBK" w:hAnsi="方正楷体_GBK" w:eastAsia="方正楷体_GBK" w:cs="方正楷体_GBK"/>
                <w:b w:val="0"/>
                <w:bCs w:val="0"/>
                <w:i w:val="0"/>
                <w:iCs w:val="0"/>
                <w:color w:val="auto"/>
                <w:kern w:val="2"/>
                <w:sz w:val="21"/>
                <w:szCs w:val="24"/>
                <w:highlight w:val="none"/>
                <w:lang w:val="en-US" w:eastAsia="zh-CN" w:bidi="ar-SA"/>
              </w:rPr>
              <w:t>（招标人按《</w:t>
            </w:r>
            <w:r>
              <w:rPr>
                <w:rFonts w:hint="eastAsia" w:ascii="方正楷体_GBK" w:hAnsi="方正楷体_GBK" w:eastAsia="方正楷体_GBK" w:cs="方正楷体_GBK"/>
                <w:i w:val="0"/>
                <w:iCs w:val="0"/>
                <w:color w:val="auto"/>
                <w:kern w:val="2"/>
                <w:sz w:val="21"/>
                <w:szCs w:val="24"/>
                <w:highlight w:val="none"/>
                <w:lang w:val="en-US" w:eastAsia="zh-CN" w:bidi="ar-SA"/>
              </w:rPr>
              <w:t>粤发改法规函〔2022〕1178号</w:t>
            </w:r>
            <w:r>
              <w:rPr>
                <w:rFonts w:hint="eastAsia" w:ascii="方正楷体_GBK" w:hAnsi="方正楷体_GBK" w:eastAsia="方正楷体_GBK" w:cs="方正楷体_GBK"/>
                <w:b w:val="0"/>
                <w:bCs w:val="0"/>
                <w:i w:val="0"/>
                <w:iCs w:val="0"/>
                <w:color w:val="auto"/>
                <w:kern w:val="2"/>
                <w:sz w:val="21"/>
                <w:szCs w:val="24"/>
                <w:highlight w:val="none"/>
                <w:lang w:val="en-US" w:eastAsia="zh-CN" w:bidi="ar-SA"/>
              </w:rPr>
              <w:t>》执行</w:t>
            </w:r>
            <w:r>
              <w:rPr>
                <w:rFonts w:hint="eastAsia" w:ascii="方正楷体_GBK" w:hAnsi="方正楷体_GBK" w:eastAsia="方正楷体_GBK" w:cs="方正楷体_GBK"/>
                <w:i w:val="0"/>
                <w:iCs w:val="0"/>
                <w:color w:val="auto"/>
                <w:kern w:val="2"/>
                <w:sz w:val="21"/>
                <w:szCs w:val="24"/>
                <w:highlight w:val="none"/>
                <w:lang w:val="en-US" w:eastAsia="zh-CN" w:bidi="ar-SA"/>
              </w:rPr>
              <w:t>）</w:t>
            </w:r>
          </w:p>
        </w:tc>
      </w:tr>
      <w:tr w14:paraId="3366EF9B">
        <w:tblPrEx>
          <w:tblCellMar>
            <w:top w:w="0" w:type="dxa"/>
            <w:left w:w="108" w:type="dxa"/>
            <w:bottom w:w="0" w:type="dxa"/>
            <w:right w:w="108" w:type="dxa"/>
          </w:tblCellMar>
        </w:tblPrEx>
        <w:trPr>
          <w:trHeight w:val="844" w:hRule="atLeast"/>
        </w:trPr>
        <w:tc>
          <w:tcPr>
            <w:tcW w:w="1497" w:type="dxa"/>
            <w:tcBorders>
              <w:top w:val="single" w:color="auto" w:sz="4" w:space="0"/>
              <w:left w:val="single" w:color="auto" w:sz="4" w:space="0"/>
              <w:bottom w:val="single" w:color="auto" w:sz="4" w:space="0"/>
              <w:right w:val="single" w:color="auto" w:sz="4" w:space="0"/>
            </w:tcBorders>
            <w:noWrap w:val="0"/>
            <w:vAlign w:val="center"/>
          </w:tcPr>
          <w:p w14:paraId="3CACBA3D">
            <w:pPr>
              <w:spacing w:before="0" w:beforeLines="0" w:afterLines="0" w:line="400" w:lineRule="exact"/>
              <w:contextualSpacing/>
              <w:jc w:val="center"/>
              <w:rPr>
                <w:rFonts w:hint="default" w:eastAsia="方正仿宋_GBK"/>
                <w:color w:val="auto"/>
                <w:szCs w:val="21"/>
                <w:highlight w:val="none"/>
                <w:lang w:val="en-US" w:eastAsia="zh-CN"/>
              </w:rPr>
            </w:pPr>
            <w:r>
              <w:rPr>
                <w:rFonts w:hint="default" w:eastAsia="方正仿宋_GBK"/>
                <w:color w:val="auto"/>
                <w:szCs w:val="21"/>
                <w:highlight w:val="none"/>
                <w:lang w:val="en-US" w:eastAsia="zh-CN"/>
              </w:rPr>
              <w:t>7.5.1</w:t>
            </w:r>
          </w:p>
        </w:tc>
        <w:tc>
          <w:tcPr>
            <w:tcW w:w="2061" w:type="dxa"/>
            <w:tcBorders>
              <w:top w:val="single" w:color="auto" w:sz="4" w:space="0"/>
              <w:left w:val="single" w:color="auto" w:sz="4" w:space="0"/>
              <w:bottom w:val="single" w:color="auto" w:sz="4" w:space="0"/>
              <w:right w:val="single" w:color="auto" w:sz="4" w:space="0"/>
            </w:tcBorders>
            <w:noWrap w:val="0"/>
            <w:vAlign w:val="center"/>
          </w:tcPr>
          <w:p w14:paraId="49F839F6">
            <w:pPr>
              <w:spacing w:before="0" w:beforeLines="0" w:afterLines="0" w:line="400" w:lineRule="exact"/>
              <w:contextualSpacing/>
              <w:jc w:val="center"/>
              <w:rPr>
                <w:rFonts w:hint="default" w:ascii="Times New Roman" w:hAnsi="Times New Roman" w:eastAsia="方正仿宋_GBK"/>
                <w:color w:val="auto"/>
                <w:szCs w:val="21"/>
                <w:highlight w:val="none"/>
              </w:rPr>
            </w:pPr>
            <w:r>
              <w:rPr>
                <w:rFonts w:hint="default" w:eastAsia="方正仿宋_GBK"/>
                <w:color w:val="auto"/>
                <w:szCs w:val="21"/>
                <w:highlight w:val="none"/>
              </w:rPr>
              <w:t>分包</w:t>
            </w:r>
          </w:p>
        </w:tc>
        <w:tc>
          <w:tcPr>
            <w:tcW w:w="4964" w:type="dxa"/>
            <w:tcBorders>
              <w:top w:val="single" w:color="auto" w:sz="4" w:space="0"/>
              <w:left w:val="single" w:color="auto" w:sz="4" w:space="0"/>
              <w:bottom w:val="single" w:color="auto" w:sz="4" w:space="0"/>
              <w:right w:val="single" w:color="auto" w:sz="4" w:space="0"/>
            </w:tcBorders>
            <w:noWrap w:val="0"/>
            <w:vAlign w:val="center"/>
          </w:tcPr>
          <w:p w14:paraId="0888D19D">
            <w:pPr>
              <w:spacing w:beforeLines="0" w:afterLines="0" w:line="400" w:lineRule="exact"/>
              <w:rPr>
                <w:rFonts w:hint="default" w:ascii="Times New Roman" w:hAnsi="Times New Roman" w:eastAsia="方正仿宋_GBK" w:cs="Times New Roman"/>
                <w:color w:val="auto"/>
                <w:kern w:val="0"/>
                <w:szCs w:val="21"/>
                <w:highlight w:val="none"/>
                <w:lang w:val="zh-CN"/>
              </w:rPr>
            </w:pPr>
            <w:r>
              <w:rPr>
                <w:rFonts w:hint="default" w:ascii="Times New Roman" w:hAnsi="Times New Roman" w:eastAsia="方正仿宋_GBK" w:cs="Times New Roman"/>
                <w:color w:val="auto"/>
                <w:kern w:val="0"/>
                <w:szCs w:val="21"/>
                <w:highlight w:val="none"/>
                <w:lang w:val="zh-CN"/>
              </w:rPr>
              <w:t>□不允许；</w:t>
            </w:r>
          </w:p>
          <w:p w14:paraId="683CB77E">
            <w:pPr>
              <w:spacing w:beforeLines="0" w:afterLines="0" w:line="400" w:lineRule="exact"/>
              <w:rPr>
                <w:rFonts w:hint="default" w:ascii="Times New Roman" w:hAnsi="Times New Roman" w:eastAsia="方正仿宋_GBK" w:cs="Times New Roman"/>
                <w:color w:val="auto"/>
                <w:kern w:val="0"/>
                <w:szCs w:val="21"/>
                <w:highlight w:val="none"/>
                <w:lang w:val="zh-CN"/>
              </w:rPr>
            </w:pPr>
            <w:r>
              <w:rPr>
                <w:rFonts w:hint="default" w:ascii="Times New Roman" w:hAnsi="Times New Roman" w:eastAsia="方正仿宋_GBK" w:cs="Times New Roman"/>
                <w:color w:val="auto"/>
                <w:kern w:val="0"/>
                <w:szCs w:val="21"/>
                <w:highlight w:val="none"/>
                <w:lang w:val="zh-CN"/>
              </w:rPr>
              <w:t>□允许：分包内容要求：</w:t>
            </w:r>
            <w:r>
              <w:rPr>
                <w:rFonts w:hint="default" w:ascii="Times New Roman" w:hAnsi="Times New Roman" w:eastAsia="方正仿宋_GBK" w:cs="Times New Roman"/>
                <w:color w:val="auto"/>
                <w:kern w:val="0"/>
                <w:szCs w:val="21"/>
                <w:highlight w:val="none"/>
                <w:u w:val="single"/>
                <w:lang w:val="zh-CN"/>
              </w:rPr>
              <w:t>中标人按照合同约定或者经招标人同意，可以将中标项目的部分非主体、非关键性工作分包给他人完成。</w:t>
            </w:r>
          </w:p>
          <w:p w14:paraId="479370D3">
            <w:pPr>
              <w:spacing w:beforeLines="0" w:afterLines="0" w:line="400" w:lineRule="exact"/>
              <w:rPr>
                <w:rFonts w:hint="default" w:ascii="Times New Roman" w:hAnsi="Times New Roman" w:eastAsia="方正仿宋_GBK" w:cs="Times New Roman"/>
                <w:color w:val="auto"/>
                <w:kern w:val="0"/>
                <w:szCs w:val="21"/>
                <w:highlight w:val="none"/>
                <w:lang w:val="zh-CN"/>
              </w:rPr>
            </w:pPr>
            <w:r>
              <w:rPr>
                <w:rFonts w:hint="default" w:ascii="Times New Roman" w:hAnsi="Times New Roman" w:eastAsia="方正仿宋_GBK" w:cs="Times New Roman"/>
                <w:color w:val="auto"/>
                <w:kern w:val="0"/>
                <w:szCs w:val="21"/>
                <w:highlight w:val="none"/>
                <w:lang w:val="zh-CN"/>
              </w:rPr>
              <w:t>分包金额要求：</w:t>
            </w:r>
            <w:r>
              <w:rPr>
                <w:rFonts w:hint="default" w:ascii="Times New Roman" w:hAnsi="Times New Roman" w:eastAsia="方正仿宋_GBK" w:cs="Times New Roman"/>
                <w:color w:val="auto"/>
                <w:kern w:val="0"/>
                <w:szCs w:val="21"/>
                <w:highlight w:val="none"/>
                <w:u w:val="single"/>
                <w:lang w:val="zh-CN"/>
              </w:rPr>
              <w:t>根据实际情况确定。</w:t>
            </w:r>
          </w:p>
          <w:p w14:paraId="14EF5640">
            <w:pPr>
              <w:spacing w:before="0" w:beforeLines="0" w:afterLines="0" w:line="400" w:lineRule="exact"/>
              <w:rPr>
                <w:rFonts w:hint="default" w:ascii="Times New Roman" w:hAnsi="Times New Roman" w:eastAsia="方正仿宋_GBK" w:cs="Times New Roman"/>
                <w:color w:val="auto"/>
                <w:kern w:val="0"/>
                <w:szCs w:val="21"/>
                <w:highlight w:val="none"/>
                <w:lang w:val="zh-CN"/>
              </w:rPr>
            </w:pPr>
            <w:r>
              <w:rPr>
                <w:rFonts w:hint="default" w:ascii="Times New Roman" w:hAnsi="Times New Roman" w:eastAsia="方正仿宋_GBK" w:cs="Times New Roman"/>
                <w:color w:val="auto"/>
                <w:kern w:val="0"/>
                <w:szCs w:val="21"/>
                <w:highlight w:val="none"/>
                <w:lang w:val="zh-CN"/>
              </w:rPr>
              <w:t>对分包人的资质要求：</w:t>
            </w:r>
            <w:r>
              <w:rPr>
                <w:rFonts w:hint="default" w:ascii="Times New Roman" w:hAnsi="Times New Roman" w:eastAsia="方正仿宋_GBK" w:cs="Times New Roman"/>
                <w:color w:val="auto"/>
                <w:kern w:val="0"/>
                <w:szCs w:val="21"/>
                <w:highlight w:val="none"/>
                <w:u w:val="single"/>
                <w:lang w:val="zh-CN"/>
              </w:rPr>
              <w:t>接受分包的人应当具备相应的资质条件，并不得再次分包。</w:t>
            </w:r>
          </w:p>
          <w:p w14:paraId="010F9BD6">
            <w:pPr>
              <w:spacing w:before="0" w:beforeLines="0" w:afterLines="0" w:line="400" w:lineRule="exact"/>
              <w:rPr>
                <w:rFonts w:hint="default" w:eastAsia="方正仿宋_GBK"/>
                <w:color w:val="auto"/>
                <w:szCs w:val="21"/>
                <w:highlight w:val="none"/>
              </w:rPr>
            </w:pPr>
            <w:r>
              <w:rPr>
                <w:rFonts w:hint="default" w:ascii="Times New Roman" w:hAnsi="Times New Roman" w:eastAsia="方正仿宋_GBK" w:cs="Times New Roman"/>
                <w:color w:val="auto"/>
                <w:kern w:val="0"/>
                <w:szCs w:val="21"/>
                <w:highlight w:val="none"/>
                <w:lang w:val="zh-CN"/>
              </w:rPr>
              <w:t>对分包人的其他要求：</w:t>
            </w:r>
            <w:r>
              <w:rPr>
                <w:rFonts w:hint="default" w:ascii="Times New Roman" w:hAnsi="Times New Roman" w:eastAsia="方正仿宋_GBK" w:cs="Times New Roman"/>
                <w:color w:val="auto"/>
                <w:kern w:val="0"/>
                <w:szCs w:val="21"/>
                <w:highlight w:val="none"/>
                <w:u w:val="single"/>
                <w:lang w:val="en-US" w:eastAsia="zh-CN"/>
              </w:rPr>
              <w:t xml:space="preserve">      </w:t>
            </w:r>
            <w:r>
              <w:rPr>
                <w:rFonts w:hint="default" w:ascii="Times New Roman" w:hAnsi="Times New Roman" w:eastAsia="方正仿宋_GBK" w:cs="Times New Roman"/>
                <w:color w:val="auto"/>
                <w:kern w:val="0"/>
                <w:szCs w:val="21"/>
                <w:highlight w:val="none"/>
                <w:lang w:val="zh-CN"/>
              </w:rPr>
              <w:t>。</w:t>
            </w:r>
          </w:p>
        </w:tc>
      </w:tr>
      <w:tr w14:paraId="231046B9">
        <w:tblPrEx>
          <w:tblCellMar>
            <w:top w:w="0" w:type="dxa"/>
            <w:left w:w="108" w:type="dxa"/>
            <w:bottom w:w="0" w:type="dxa"/>
            <w:right w:w="108" w:type="dxa"/>
          </w:tblCellMar>
        </w:tblPrEx>
        <w:trPr>
          <w:trHeight w:val="844" w:hRule="atLeast"/>
        </w:trPr>
        <w:tc>
          <w:tcPr>
            <w:tcW w:w="1497" w:type="dxa"/>
            <w:tcBorders>
              <w:top w:val="single" w:color="auto" w:sz="4" w:space="0"/>
              <w:left w:val="single" w:color="auto" w:sz="4" w:space="0"/>
              <w:bottom w:val="single" w:color="auto" w:sz="4" w:space="0"/>
              <w:right w:val="single" w:color="auto" w:sz="4" w:space="0"/>
            </w:tcBorders>
            <w:noWrap w:val="0"/>
            <w:vAlign w:val="center"/>
          </w:tcPr>
          <w:p w14:paraId="46CEF6B8">
            <w:pPr>
              <w:spacing w:before="0" w:beforeLines="0" w:afterLines="0" w:line="400" w:lineRule="exact"/>
              <w:contextualSpacing/>
              <w:jc w:val="center"/>
              <w:rPr>
                <w:rFonts w:hint="default" w:eastAsia="方正仿宋_GBK"/>
                <w:color w:val="auto"/>
                <w:szCs w:val="21"/>
                <w:highlight w:val="none"/>
              </w:rPr>
            </w:pPr>
            <w:r>
              <w:rPr>
                <w:rFonts w:hint="default" w:eastAsia="方正仿宋_GBK"/>
                <w:color w:val="auto"/>
                <w:szCs w:val="21"/>
                <w:highlight w:val="none"/>
                <w:lang w:val="en-US" w:eastAsia="zh-CN"/>
              </w:rPr>
              <w:t>9.1</w:t>
            </w:r>
          </w:p>
        </w:tc>
        <w:tc>
          <w:tcPr>
            <w:tcW w:w="2061" w:type="dxa"/>
            <w:tcBorders>
              <w:top w:val="single" w:color="auto" w:sz="4" w:space="0"/>
              <w:left w:val="single" w:color="auto" w:sz="4" w:space="0"/>
              <w:bottom w:val="single" w:color="auto" w:sz="4" w:space="0"/>
              <w:right w:val="single" w:color="auto" w:sz="4" w:space="0"/>
            </w:tcBorders>
            <w:noWrap w:val="0"/>
            <w:vAlign w:val="center"/>
          </w:tcPr>
          <w:p w14:paraId="649F127E">
            <w:pPr>
              <w:spacing w:before="0" w:beforeLines="0" w:afterLines="0" w:line="400" w:lineRule="exact"/>
              <w:contextualSpacing/>
              <w:jc w:val="left"/>
              <w:rPr>
                <w:rFonts w:hint="default" w:eastAsia="方正仿宋_GBK"/>
                <w:color w:val="auto"/>
                <w:szCs w:val="21"/>
                <w:highlight w:val="none"/>
              </w:rPr>
            </w:pPr>
            <w:r>
              <w:rPr>
                <w:rFonts w:hint="default" w:eastAsia="方正仿宋_GBK"/>
                <w:color w:val="auto"/>
                <w:szCs w:val="21"/>
                <w:highlight w:val="none"/>
              </w:rPr>
              <w:t>需要补充的其他内容</w:t>
            </w:r>
          </w:p>
        </w:tc>
        <w:tc>
          <w:tcPr>
            <w:tcW w:w="4964" w:type="dxa"/>
            <w:tcBorders>
              <w:top w:val="single" w:color="auto" w:sz="4" w:space="0"/>
              <w:left w:val="single" w:color="auto" w:sz="4" w:space="0"/>
              <w:bottom w:val="single" w:color="auto" w:sz="4" w:space="0"/>
              <w:right w:val="single" w:color="auto" w:sz="4" w:space="0"/>
            </w:tcBorders>
            <w:noWrap w:val="0"/>
            <w:vAlign w:val="center"/>
          </w:tcPr>
          <w:p w14:paraId="21CB69A5">
            <w:pPr>
              <w:numPr>
                <w:ilvl w:val="0"/>
                <w:numId w:val="0"/>
              </w:numPr>
              <w:spacing w:before="0" w:beforeLines="0" w:afterLines="0" w:line="400" w:lineRule="exact"/>
              <w:ind w:left="0" w:firstLine="0"/>
              <w:contextualSpacing/>
              <w:rPr>
                <w:rFonts w:hint="default" w:eastAsia="方正仿宋_GBK"/>
                <w:color w:val="auto"/>
                <w:szCs w:val="21"/>
                <w:highlight w:val="none"/>
                <w:u w:val="single"/>
                <w:lang w:val="en-US" w:eastAsia="zh-CN"/>
              </w:rPr>
            </w:pPr>
            <w:r>
              <w:rPr>
                <w:rFonts w:hint="default" w:eastAsia="方正仿宋_GBK"/>
                <w:color w:val="auto"/>
                <w:szCs w:val="21"/>
                <w:highlight w:val="none"/>
                <w:u w:val="single"/>
                <w:lang w:val="en-US" w:eastAsia="zh-CN"/>
              </w:rPr>
              <w:t>1.投标文件编制人员名单</w:t>
            </w:r>
          </w:p>
          <w:p w14:paraId="3153BF37">
            <w:pPr>
              <w:numPr>
                <w:ilvl w:val="0"/>
                <w:numId w:val="0"/>
              </w:numPr>
              <w:spacing w:before="0" w:beforeLines="0" w:afterLines="0" w:line="400" w:lineRule="exact"/>
              <w:ind w:left="0" w:firstLine="0"/>
              <w:contextualSpacing/>
              <w:rPr>
                <w:rFonts w:hint="default" w:eastAsia="方正仿宋_GBK"/>
                <w:color w:val="auto"/>
                <w:szCs w:val="21"/>
                <w:highlight w:val="none"/>
                <w:u w:val="single"/>
                <w:lang w:val="en-US" w:eastAsia="zh-CN"/>
              </w:rPr>
            </w:pPr>
            <w:r>
              <w:rPr>
                <w:rFonts w:hint="default" w:eastAsia="方正仿宋_GBK"/>
                <w:color w:val="auto"/>
                <w:szCs w:val="21"/>
                <w:highlight w:val="none"/>
                <w:u w:val="single"/>
                <w:lang w:val="en-US" w:eastAsia="zh-CN"/>
              </w:rPr>
              <w:t>2.对投标文件编制的承诺</w:t>
            </w:r>
          </w:p>
          <w:p w14:paraId="3A06644A">
            <w:pPr>
              <w:numPr>
                <w:ilvl w:val="0"/>
                <w:numId w:val="0"/>
              </w:numPr>
              <w:spacing w:before="0" w:beforeLines="0" w:afterLines="0" w:line="400" w:lineRule="exact"/>
              <w:ind w:left="0" w:firstLine="0"/>
              <w:contextualSpacing/>
              <w:rPr>
                <w:rFonts w:hint="default" w:eastAsia="方正仿宋_GBK"/>
                <w:color w:val="auto"/>
                <w:szCs w:val="21"/>
                <w:highlight w:val="none"/>
                <w:u w:val="single"/>
                <w:lang w:val="en-US" w:eastAsia="zh-CN"/>
              </w:rPr>
            </w:pPr>
            <w:r>
              <w:rPr>
                <w:rFonts w:hint="default" w:eastAsia="方正仿宋_GBK"/>
                <w:color w:val="auto"/>
                <w:szCs w:val="21"/>
                <w:highlight w:val="none"/>
                <w:u w:val="single"/>
                <w:lang w:val="en-US" w:eastAsia="zh-CN"/>
              </w:rPr>
              <w:t>3.投标文件编制情况</w:t>
            </w:r>
          </w:p>
          <w:p w14:paraId="7CE1D875">
            <w:pPr>
              <w:spacing w:before="0" w:beforeLines="0" w:afterLines="0" w:line="400" w:lineRule="exact"/>
              <w:contextualSpacing/>
              <w:rPr>
                <w:rFonts w:hint="default" w:ascii="Times New Roman" w:hAnsi="Times New Roman" w:eastAsia="方正仿宋_GBK" w:cs="Times New Roman"/>
                <w:color w:val="auto"/>
                <w:kern w:val="0"/>
                <w:szCs w:val="21"/>
                <w:highlight w:val="none"/>
                <w:lang w:val="zh-CN"/>
              </w:rPr>
            </w:pPr>
            <w:r>
              <w:rPr>
                <w:rFonts w:hint="default" w:eastAsia="方正仿宋_GBK"/>
                <w:color w:val="auto"/>
                <w:szCs w:val="21"/>
                <w:highlight w:val="none"/>
                <w:u w:val="single"/>
                <w:lang w:val="en-US" w:eastAsia="zh-CN"/>
              </w:rPr>
              <w:t>4........</w:t>
            </w:r>
          </w:p>
        </w:tc>
      </w:tr>
    </w:tbl>
    <w:p w14:paraId="6B961939">
      <w:pPr>
        <w:jc w:val="right"/>
        <w:rPr>
          <w:rFonts w:hint="default" w:ascii="Times New Roman" w:hAnsi="Times New Roman" w:cs="Times New Roman"/>
          <w:color w:val="auto"/>
          <w:highlight w:val="none"/>
        </w:rPr>
      </w:pPr>
    </w:p>
    <w:p w14:paraId="7472D15E">
      <w:pPr>
        <w:jc w:val="right"/>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36647EB2">
      <w:pPr>
        <w:spacing w:line="360" w:lineRule="auto"/>
        <w:jc w:val="center"/>
        <w:rPr>
          <w:rFonts w:hint="default" w:ascii="Times New Roman" w:hAnsi="Times New Roman" w:eastAsia="方正小标宋简体"/>
          <w:color w:val="auto"/>
          <w:sz w:val="28"/>
          <w:szCs w:val="28"/>
          <w:highlight w:val="none"/>
        </w:rPr>
      </w:pPr>
      <w:r>
        <w:rPr>
          <w:rFonts w:hint="default" w:ascii="Times New Roman" w:hAnsi="Times New Roman" w:eastAsia="方正小标宋简体"/>
          <w:color w:val="auto"/>
          <w:sz w:val="28"/>
          <w:szCs w:val="28"/>
          <w:highlight w:val="none"/>
        </w:rPr>
        <w:t>投标须知通用条款</w:t>
      </w:r>
    </w:p>
    <w:p w14:paraId="14A5773C">
      <w:pPr>
        <w:pStyle w:val="3"/>
        <w:numPr>
          <w:ilvl w:val="-1"/>
          <w:numId w:val="0"/>
        </w:numPr>
        <w:spacing w:before="0" w:beforeLines="0" w:after="0" w:line="560" w:lineRule="exact"/>
        <w:ind w:left="0" w:firstLine="0"/>
        <w:jc w:val="both"/>
        <w:rPr>
          <w:rFonts w:hint="default" w:ascii="Times New Roman" w:hAnsi="Times New Roman" w:eastAsia="方正黑体_GBK"/>
          <w:b w:val="0"/>
          <w:bCs w:val="0"/>
          <w:color w:val="auto"/>
          <w:sz w:val="24"/>
          <w:szCs w:val="24"/>
          <w:highlight w:val="none"/>
        </w:rPr>
      </w:pPr>
      <w:bookmarkStart w:id="45" w:name="_Toc19858"/>
      <w:r>
        <w:rPr>
          <w:rFonts w:hint="default" w:ascii="Times New Roman" w:hAnsi="Times New Roman" w:eastAsia="方正黑体_GBK" w:cs="Times New Roman"/>
          <w:b w:val="0"/>
          <w:bCs w:val="0"/>
          <w:color w:val="auto"/>
          <w:sz w:val="24"/>
          <w:szCs w:val="24"/>
          <w:highlight w:val="none"/>
          <w:lang w:val="en-US" w:eastAsia="zh-CN"/>
        </w:rPr>
        <w:t>1.</w:t>
      </w:r>
      <w:r>
        <w:rPr>
          <w:rFonts w:hint="default" w:ascii="Times New Roman" w:hAnsi="Times New Roman" w:eastAsia="方正黑体_GBK"/>
          <w:b w:val="0"/>
          <w:bCs w:val="0"/>
          <w:color w:val="auto"/>
          <w:sz w:val="24"/>
          <w:szCs w:val="24"/>
          <w:highlight w:val="none"/>
        </w:rPr>
        <w:t>总则</w:t>
      </w:r>
      <w:bookmarkEnd w:id="45"/>
    </w:p>
    <w:p w14:paraId="6F4D7782">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本招标文件使用的下列词语具有如下规定的意义：</w:t>
      </w:r>
    </w:p>
    <w:p w14:paraId="7CB76387">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（1）“招标人”（即发包人）、“招标代理”、“设计单位”、“监理单位”均已在投标须知前附表中列明。</w:t>
      </w:r>
    </w:p>
    <w:p w14:paraId="12165193">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 xml:space="preserve">（2）“投标人”指向招标人提交投标文件的当事人。   </w:t>
      </w:r>
    </w:p>
    <w:p w14:paraId="7ED213F5">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（3）“承包人”指其投标被招标人接受并与其签订承包合同的当事人。</w:t>
      </w:r>
    </w:p>
    <w:p w14:paraId="30D666AF">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（4）“招标文件”指由招标代理发出的本文件（包括全部章节、附件）及招标答疑会会议纪要和招标文件的澄清与修改文件。</w:t>
      </w:r>
    </w:p>
    <w:p w14:paraId="1E8E128F">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（5）“投标文件</w:t>
      </w:r>
      <w:bookmarkStart w:id="46" w:name="_Toc359263251"/>
      <w:r>
        <w:rPr>
          <w:rFonts w:hint="default" w:ascii="Times New Roman" w:hAnsi="Times New Roman" w:eastAsia="方正仿宋_GBK"/>
          <w:bCs/>
          <w:color w:val="auto"/>
          <w:kern w:val="2"/>
          <w:sz w:val="24"/>
          <w:szCs w:val="24"/>
          <w:highlight w:val="none"/>
        </w:rPr>
        <w:t>”指投标人根据本项目</w:t>
      </w:r>
      <w:bookmarkEnd w:id="46"/>
      <w:r>
        <w:rPr>
          <w:rFonts w:hint="default" w:ascii="Times New Roman" w:hAnsi="Times New Roman" w:eastAsia="方正仿宋_GBK"/>
          <w:bCs/>
          <w:color w:val="auto"/>
          <w:kern w:val="2"/>
          <w:sz w:val="24"/>
          <w:szCs w:val="24"/>
          <w:highlight w:val="none"/>
        </w:rPr>
        <w:t>招</w:t>
      </w:r>
      <w:bookmarkStart w:id="47" w:name="_Toc85505512"/>
      <w:bookmarkStart w:id="48" w:name="_Toc262229163"/>
      <w:bookmarkStart w:id="49" w:name="_Toc101777612"/>
      <w:r>
        <w:rPr>
          <w:rFonts w:hint="default" w:ascii="Times New Roman" w:hAnsi="Times New Roman" w:eastAsia="方正仿宋_GBK"/>
          <w:bCs/>
          <w:color w:val="auto"/>
          <w:kern w:val="2"/>
          <w:sz w:val="24"/>
          <w:szCs w:val="24"/>
          <w:highlight w:val="none"/>
        </w:rPr>
        <w:t>标文件向招</w:t>
      </w:r>
      <w:bookmarkEnd w:id="47"/>
      <w:bookmarkEnd w:id="48"/>
      <w:bookmarkEnd w:id="49"/>
      <w:r>
        <w:rPr>
          <w:rFonts w:hint="default" w:ascii="Times New Roman" w:hAnsi="Times New Roman" w:eastAsia="方正仿宋_GBK"/>
          <w:bCs/>
          <w:color w:val="auto"/>
          <w:kern w:val="2"/>
          <w:sz w:val="24"/>
          <w:szCs w:val="24"/>
          <w:highlight w:val="none"/>
        </w:rPr>
        <w:t>标人提交的全部文件。</w:t>
      </w:r>
    </w:p>
    <w:p w14:paraId="5331B266">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（6）“书面形式”指打字或印刷的文件和数据电文（包括电报、电传、传真、电子数据交换和电子邮件）。</w:t>
      </w:r>
    </w:p>
    <w:p w14:paraId="65B9C786">
      <w:pPr>
        <w:pStyle w:val="21"/>
        <w:numPr>
          <w:ilvl w:val="-1"/>
          <w:numId w:val="0"/>
        </w:numPr>
        <w:spacing w:before="0" w:beforeLines="0" w:after="0" w:line="560" w:lineRule="exact"/>
        <w:ind w:left="0" w:leftChars="0" w:firstLine="0" w:firstLineChars="0"/>
        <w:rPr>
          <w:rFonts w:hint="default" w:ascii="Times New Roman" w:hAnsi="Times New Roman" w:eastAsia="方正楷体_GBK"/>
          <w:b/>
          <w:bCs/>
          <w:color w:val="auto"/>
          <w:kern w:val="2"/>
          <w:sz w:val="24"/>
          <w:szCs w:val="24"/>
          <w:highlight w:val="none"/>
        </w:rPr>
      </w:pPr>
      <w:r>
        <w:rPr>
          <w:rFonts w:hint="default" w:ascii="Times New Roman" w:hAnsi="Times New Roman" w:eastAsia="方正楷体_GBK" w:cs="Times New Roman"/>
          <w:b/>
          <w:bCs/>
          <w:color w:val="auto"/>
          <w:kern w:val="2"/>
          <w:sz w:val="24"/>
          <w:szCs w:val="24"/>
          <w:highlight w:val="none"/>
          <w:lang w:val="en-US" w:eastAsia="zh-CN"/>
        </w:rPr>
        <w:t>1.1</w:t>
      </w:r>
      <w:r>
        <w:rPr>
          <w:rFonts w:hint="default" w:ascii="Times New Roman" w:hAnsi="Times New Roman" w:eastAsia="方正楷体_GBK"/>
          <w:b/>
          <w:bCs/>
          <w:color w:val="auto"/>
          <w:kern w:val="2"/>
          <w:sz w:val="24"/>
          <w:szCs w:val="24"/>
          <w:highlight w:val="none"/>
          <w:lang w:eastAsia="zh-CN"/>
        </w:rPr>
        <w:t>项目概况</w:t>
      </w:r>
    </w:p>
    <w:p w14:paraId="0CDC8791">
      <w:pPr>
        <w:pStyle w:val="21"/>
        <w:numPr>
          <w:ilvl w:val="2"/>
          <w:numId w:val="1"/>
        </w:numPr>
        <w:spacing w:beforeLines="0" w:after="0" w:line="560" w:lineRule="exact"/>
        <w:ind w:left="0"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根据《中华人民共和国招标投标法》等有关法律、法规和规章的</w:t>
      </w:r>
      <w:r>
        <w:rPr>
          <w:rFonts w:hint="default" w:ascii="Times New Roman" w:hAnsi="Times New Roman" w:eastAsia="方正仿宋_GBK"/>
          <w:bCs/>
          <w:color w:val="auto"/>
          <w:kern w:val="2"/>
          <w:sz w:val="24"/>
          <w:szCs w:val="24"/>
          <w:highlight w:val="none"/>
          <w:lang w:eastAsia="zh-CN"/>
        </w:rPr>
        <w:t>规</w:t>
      </w:r>
      <w:r>
        <w:rPr>
          <w:rFonts w:hint="default" w:ascii="Times New Roman" w:hAnsi="Times New Roman" w:eastAsia="方正仿宋_GBK"/>
          <w:bCs/>
          <w:color w:val="auto"/>
          <w:kern w:val="2"/>
          <w:sz w:val="24"/>
          <w:szCs w:val="24"/>
          <w:highlight w:val="none"/>
        </w:rPr>
        <w:t>定，本招标项目已具备招标条件，现对本标段施工进行招标。</w:t>
      </w:r>
    </w:p>
    <w:p w14:paraId="5E2ABADD">
      <w:pPr>
        <w:pStyle w:val="21"/>
        <w:numPr>
          <w:ilvl w:val="2"/>
          <w:numId w:val="1"/>
        </w:numPr>
        <w:spacing w:beforeLines="0" w:after="0" w:line="560" w:lineRule="exact"/>
        <w:ind w:left="0" w:firstLine="480" w:firstLineChars="200"/>
        <w:rPr>
          <w:rFonts w:hint="default" w:ascii="Times New Roman" w:hAnsi="Times New Roman" w:eastAsia="方正仿宋_GBK" w:cs="Times New Roman"/>
          <w:bCs/>
          <w:color w:val="auto"/>
          <w:kern w:val="2"/>
          <w:sz w:val="24"/>
          <w:szCs w:val="24"/>
          <w:highlight w:val="none"/>
        </w:rPr>
      </w:pPr>
      <w:r>
        <w:rPr>
          <w:rFonts w:hint="default" w:ascii="Times New Roman" w:hAnsi="Times New Roman" w:eastAsia="方正仿宋_GBK" w:cs="Times New Roman"/>
          <w:color w:val="auto"/>
          <w:sz w:val="24"/>
          <w:szCs w:val="24"/>
          <w:highlight w:val="none"/>
        </w:rPr>
        <w:t>本标段招标代理机构：见投标人须知前附表</w:t>
      </w:r>
      <w:r>
        <w:rPr>
          <w:rFonts w:hint="default" w:ascii="Times New Roman" w:hAnsi="Times New Roman" w:eastAsia="方正仿宋_GBK" w:cs="Times New Roman"/>
          <w:bCs/>
          <w:color w:val="auto"/>
          <w:kern w:val="2"/>
          <w:sz w:val="24"/>
          <w:szCs w:val="24"/>
          <w:highlight w:val="none"/>
        </w:rPr>
        <w:t>。</w:t>
      </w:r>
    </w:p>
    <w:p w14:paraId="2E6285BB">
      <w:pPr>
        <w:pStyle w:val="21"/>
        <w:numPr>
          <w:ilvl w:val="2"/>
          <w:numId w:val="1"/>
        </w:numPr>
        <w:spacing w:beforeLines="0" w:after="0" w:line="560" w:lineRule="exact"/>
        <w:ind w:left="0" w:firstLine="480" w:firstLineChars="200"/>
        <w:rPr>
          <w:rFonts w:hint="default" w:ascii="Times New Roman" w:hAnsi="Times New Roman" w:eastAsia="方正仿宋_GBK" w:cs="Times New Roman"/>
          <w:bCs/>
          <w:color w:val="auto"/>
          <w:kern w:val="2"/>
          <w:sz w:val="24"/>
          <w:szCs w:val="24"/>
          <w:highlight w:val="none"/>
        </w:rPr>
      </w:pPr>
      <w:r>
        <w:rPr>
          <w:rFonts w:hint="default" w:ascii="Times New Roman" w:hAnsi="Times New Roman" w:eastAsia="方正仿宋_GBK" w:cs="Times New Roman"/>
          <w:color w:val="auto"/>
          <w:sz w:val="24"/>
          <w:szCs w:val="24"/>
          <w:highlight w:val="none"/>
        </w:rPr>
        <w:t>本招标项目名称：见投标人须知前附表</w:t>
      </w:r>
      <w:r>
        <w:rPr>
          <w:rFonts w:hint="default" w:ascii="Times New Roman" w:hAnsi="Times New Roman" w:eastAsia="方正仿宋_GBK" w:cs="Times New Roman"/>
          <w:bCs/>
          <w:color w:val="auto"/>
          <w:kern w:val="2"/>
          <w:sz w:val="24"/>
          <w:szCs w:val="24"/>
          <w:highlight w:val="none"/>
        </w:rPr>
        <w:t>。</w:t>
      </w:r>
    </w:p>
    <w:p w14:paraId="619F932F">
      <w:pPr>
        <w:pStyle w:val="21"/>
        <w:numPr>
          <w:ilvl w:val="2"/>
          <w:numId w:val="1"/>
        </w:numPr>
        <w:spacing w:beforeLines="0" w:after="0" w:line="560" w:lineRule="exact"/>
        <w:ind w:left="0" w:firstLine="480" w:firstLineChars="200"/>
        <w:rPr>
          <w:rFonts w:hint="default" w:ascii="Times New Roman" w:hAnsi="Times New Roman" w:eastAsia="方正仿宋_GBK" w:cs="Times New Roman"/>
          <w:bCs/>
          <w:color w:val="auto"/>
          <w:kern w:val="2"/>
          <w:sz w:val="24"/>
          <w:szCs w:val="24"/>
          <w:highlight w:val="none"/>
        </w:rPr>
      </w:pPr>
      <w:r>
        <w:rPr>
          <w:rFonts w:hint="default" w:ascii="Times New Roman" w:hAnsi="Times New Roman" w:eastAsia="方正仿宋_GBK" w:cs="Times New Roman"/>
          <w:color w:val="auto"/>
          <w:sz w:val="24"/>
          <w:szCs w:val="24"/>
          <w:highlight w:val="none"/>
        </w:rPr>
        <w:t>本标段建设地点：见投标人须知前附表</w:t>
      </w:r>
      <w:r>
        <w:rPr>
          <w:rFonts w:hint="default" w:ascii="Times New Roman" w:hAnsi="Times New Roman" w:eastAsia="方正仿宋_GBK" w:cs="Times New Roman"/>
          <w:bCs/>
          <w:color w:val="auto"/>
          <w:kern w:val="2"/>
          <w:sz w:val="24"/>
          <w:szCs w:val="24"/>
          <w:highlight w:val="none"/>
        </w:rPr>
        <w:t>。</w:t>
      </w:r>
    </w:p>
    <w:p w14:paraId="67315346">
      <w:pPr>
        <w:pStyle w:val="21"/>
        <w:numPr>
          <w:ilvl w:val="-1"/>
          <w:numId w:val="0"/>
        </w:numPr>
        <w:spacing w:before="0" w:beforeLines="0" w:after="0" w:line="560" w:lineRule="exact"/>
        <w:ind w:left="0" w:leftChars="0" w:firstLine="0" w:firstLineChars="0"/>
        <w:rPr>
          <w:rFonts w:hint="default" w:ascii="Times New Roman" w:hAnsi="Times New Roman" w:eastAsia="方正楷体_GBK"/>
          <w:b/>
          <w:bCs/>
          <w:color w:val="auto"/>
          <w:kern w:val="2"/>
          <w:sz w:val="24"/>
          <w:szCs w:val="24"/>
          <w:highlight w:val="none"/>
        </w:rPr>
      </w:pPr>
      <w:r>
        <w:rPr>
          <w:rFonts w:hint="default" w:ascii="Times New Roman" w:hAnsi="Times New Roman" w:eastAsia="方正楷体_GBK" w:cs="Times New Roman"/>
          <w:b/>
          <w:bCs/>
          <w:color w:val="auto"/>
          <w:kern w:val="2"/>
          <w:sz w:val="24"/>
          <w:szCs w:val="24"/>
          <w:highlight w:val="none"/>
          <w:lang w:val="en-US" w:eastAsia="zh-CN"/>
        </w:rPr>
        <w:t>1.2</w:t>
      </w:r>
      <w:r>
        <w:rPr>
          <w:rFonts w:hint="default" w:ascii="Times New Roman" w:hAnsi="Times New Roman" w:eastAsia="方正楷体_GBK"/>
          <w:b/>
          <w:bCs/>
          <w:color w:val="auto"/>
          <w:kern w:val="2"/>
          <w:sz w:val="24"/>
          <w:szCs w:val="24"/>
          <w:highlight w:val="none"/>
        </w:rPr>
        <w:t>资金来源和落实情况</w:t>
      </w:r>
    </w:p>
    <w:p w14:paraId="23179F8C">
      <w:pPr>
        <w:pStyle w:val="21"/>
        <w:numPr>
          <w:ilvl w:val="-1"/>
          <w:numId w:val="0"/>
        </w:numPr>
        <w:spacing w:beforeLines="0" w:after="0" w:line="560" w:lineRule="exact"/>
        <w:ind w:left="0" w:leftChars="0"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cs="Times New Roman"/>
          <w:bCs/>
          <w:color w:val="auto"/>
          <w:kern w:val="2"/>
          <w:sz w:val="24"/>
          <w:szCs w:val="24"/>
          <w:highlight w:val="none"/>
          <w:lang w:val="en-US" w:eastAsia="zh-CN"/>
        </w:rPr>
        <w:t>1.2.1</w:t>
      </w:r>
      <w:r>
        <w:rPr>
          <w:rFonts w:hint="default" w:ascii="Times New Roman" w:hAnsi="Times New Roman" w:eastAsia="方正仿宋_GBK"/>
          <w:bCs/>
          <w:color w:val="auto"/>
          <w:kern w:val="2"/>
          <w:sz w:val="24"/>
          <w:szCs w:val="24"/>
          <w:highlight w:val="none"/>
        </w:rPr>
        <w:t>本招标项目的资金来源及出资比例：见投标人须知前附表。</w:t>
      </w:r>
    </w:p>
    <w:p w14:paraId="4BF05877">
      <w:pPr>
        <w:pStyle w:val="21"/>
        <w:numPr>
          <w:ilvl w:val="-1"/>
          <w:numId w:val="0"/>
        </w:numPr>
        <w:spacing w:beforeLines="0" w:after="0" w:line="560" w:lineRule="exact"/>
        <w:ind w:left="0" w:leftChars="0"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cs="Times New Roman"/>
          <w:bCs/>
          <w:color w:val="auto"/>
          <w:kern w:val="2"/>
          <w:sz w:val="24"/>
          <w:szCs w:val="24"/>
          <w:highlight w:val="none"/>
          <w:lang w:val="en-US" w:eastAsia="zh-CN"/>
        </w:rPr>
        <w:t>1.2.2</w:t>
      </w:r>
      <w:r>
        <w:rPr>
          <w:rFonts w:hint="default" w:ascii="Times New Roman" w:hAnsi="Times New Roman" w:eastAsia="方正仿宋_GBK"/>
          <w:bCs/>
          <w:color w:val="auto"/>
          <w:kern w:val="2"/>
          <w:sz w:val="24"/>
          <w:szCs w:val="24"/>
          <w:highlight w:val="none"/>
        </w:rPr>
        <w:t>本招标项目的资金落实情况：见投标人须知前附表。</w:t>
      </w:r>
    </w:p>
    <w:p w14:paraId="5F8F2CDF">
      <w:pPr>
        <w:pStyle w:val="21"/>
        <w:numPr>
          <w:ilvl w:val="-1"/>
          <w:numId w:val="0"/>
        </w:numPr>
        <w:spacing w:before="0" w:beforeLines="0" w:after="0" w:line="560" w:lineRule="exact"/>
        <w:ind w:left="0" w:leftChars="0" w:firstLine="0" w:firstLineChars="0"/>
        <w:rPr>
          <w:rFonts w:hint="default" w:ascii="Times New Roman" w:hAnsi="Times New Roman" w:eastAsia="方正楷体_GBK" w:cs="Times New Roman"/>
          <w:b/>
          <w:bCs/>
          <w:color w:val="auto"/>
          <w:kern w:val="2"/>
          <w:sz w:val="24"/>
          <w:szCs w:val="24"/>
          <w:highlight w:val="none"/>
        </w:rPr>
      </w:pPr>
      <w:r>
        <w:rPr>
          <w:rFonts w:hint="default" w:ascii="Times New Roman" w:hAnsi="Times New Roman" w:eastAsia="方正楷体_GBK" w:cs="Times New Roman"/>
          <w:b/>
          <w:bCs/>
          <w:color w:val="auto"/>
          <w:kern w:val="2"/>
          <w:sz w:val="24"/>
          <w:szCs w:val="24"/>
          <w:highlight w:val="none"/>
          <w:lang w:val="en-US" w:eastAsia="zh-CN"/>
        </w:rPr>
        <w:t>1.3</w:t>
      </w:r>
      <w:r>
        <w:rPr>
          <w:rFonts w:hint="default" w:ascii="Times New Roman" w:hAnsi="Times New Roman" w:eastAsia="方正楷体_GBK" w:cs="Times New Roman"/>
          <w:b/>
          <w:bCs/>
          <w:color w:val="auto"/>
          <w:kern w:val="2"/>
          <w:sz w:val="24"/>
          <w:szCs w:val="24"/>
          <w:highlight w:val="none"/>
        </w:rPr>
        <w:t>招标范围、计划工期和质量要求</w:t>
      </w:r>
    </w:p>
    <w:p w14:paraId="1C396137">
      <w:pPr>
        <w:numPr>
          <w:ilvl w:val="-1"/>
          <w:numId w:val="0"/>
        </w:numPr>
        <w:spacing w:beforeLines="0" w:line="560" w:lineRule="exact"/>
        <w:ind w:left="0" w:leftChars="0" w:firstLine="480" w:firstLineChars="200"/>
        <w:jc w:val="left"/>
        <w:rPr>
          <w:rFonts w:hint="default" w:eastAsia="方正仿宋_GBK"/>
          <w:color w:val="auto"/>
          <w:sz w:val="24"/>
          <w:highlight w:val="none"/>
        </w:rPr>
      </w:pPr>
      <w:r>
        <w:rPr>
          <w:rFonts w:hint="default" w:ascii="Times New Roman" w:hAnsi="Times New Roman" w:eastAsia="方正仿宋_GBK" w:cs="Times New Roman"/>
          <w:color w:val="auto"/>
          <w:sz w:val="24"/>
          <w:szCs w:val="24"/>
          <w:highlight w:val="none"/>
          <w:lang w:val="en-US" w:eastAsia="zh-CN"/>
        </w:rPr>
        <w:t>1.3.1</w:t>
      </w:r>
      <w:r>
        <w:rPr>
          <w:rFonts w:hint="default" w:eastAsia="方正仿宋_GBK"/>
          <w:color w:val="auto"/>
          <w:sz w:val="24"/>
          <w:highlight w:val="none"/>
        </w:rPr>
        <w:t>本次招标范围：见投标人须知前附表。</w:t>
      </w:r>
    </w:p>
    <w:p w14:paraId="40989DC0">
      <w:pPr>
        <w:numPr>
          <w:ilvl w:val="-1"/>
          <w:numId w:val="0"/>
        </w:numPr>
        <w:spacing w:beforeLines="0" w:line="560" w:lineRule="exact"/>
        <w:ind w:left="0" w:leftChars="0" w:firstLine="480" w:firstLineChars="200"/>
        <w:jc w:val="left"/>
        <w:rPr>
          <w:rFonts w:hint="default" w:eastAsia="方正仿宋_GBK"/>
          <w:color w:val="auto"/>
          <w:sz w:val="24"/>
          <w:highlight w:val="none"/>
        </w:rPr>
      </w:pPr>
      <w:r>
        <w:rPr>
          <w:rFonts w:hint="default" w:ascii="Times New Roman" w:hAnsi="Times New Roman" w:eastAsia="方正仿宋_GBK" w:cs="Times New Roman"/>
          <w:color w:val="auto"/>
          <w:sz w:val="24"/>
          <w:szCs w:val="24"/>
          <w:highlight w:val="none"/>
          <w:lang w:val="en-US" w:eastAsia="zh-CN"/>
        </w:rPr>
        <w:t>1.3.2</w:t>
      </w:r>
      <w:r>
        <w:rPr>
          <w:rFonts w:hint="default" w:eastAsia="方正仿宋_GBK"/>
          <w:color w:val="auto"/>
          <w:sz w:val="24"/>
          <w:highlight w:val="none"/>
        </w:rPr>
        <w:t>本标段的计划工期：见投标人须知前附表。</w:t>
      </w:r>
    </w:p>
    <w:p w14:paraId="7CB93B18">
      <w:pPr>
        <w:numPr>
          <w:ilvl w:val="-1"/>
          <w:numId w:val="0"/>
        </w:numPr>
        <w:spacing w:beforeLines="0" w:line="560" w:lineRule="exact"/>
        <w:ind w:left="0" w:leftChars="0" w:firstLine="480" w:firstLineChars="200"/>
        <w:jc w:val="left"/>
        <w:rPr>
          <w:rFonts w:hint="default" w:eastAsia="方正仿宋_GBK"/>
          <w:color w:val="auto"/>
          <w:sz w:val="24"/>
          <w:highlight w:val="none"/>
        </w:rPr>
      </w:pPr>
      <w:r>
        <w:rPr>
          <w:rFonts w:hint="default" w:ascii="Times New Roman" w:hAnsi="Times New Roman" w:eastAsia="方正仿宋_GBK" w:cs="Times New Roman"/>
          <w:color w:val="auto"/>
          <w:sz w:val="24"/>
          <w:szCs w:val="24"/>
          <w:highlight w:val="none"/>
          <w:lang w:val="en-US" w:eastAsia="zh-CN"/>
        </w:rPr>
        <w:t>1.3.3</w:t>
      </w:r>
      <w:r>
        <w:rPr>
          <w:rFonts w:hint="default" w:eastAsia="方正仿宋_GBK"/>
          <w:color w:val="auto"/>
          <w:sz w:val="24"/>
          <w:highlight w:val="none"/>
        </w:rPr>
        <w:t>本标段的质量要求：见投标人须知前附表。</w:t>
      </w:r>
    </w:p>
    <w:p w14:paraId="620CF1BB">
      <w:pPr>
        <w:numPr>
          <w:ilvl w:val="-1"/>
          <w:numId w:val="0"/>
        </w:numPr>
        <w:spacing w:beforeLines="0" w:line="560" w:lineRule="exact"/>
        <w:ind w:left="0" w:leftChars="0" w:firstLine="480" w:firstLineChars="200"/>
        <w:jc w:val="left"/>
        <w:rPr>
          <w:rFonts w:hint="default" w:eastAsia="方正仿宋_GBK"/>
          <w:color w:val="auto"/>
          <w:sz w:val="24"/>
          <w:highlight w:val="none"/>
        </w:rPr>
      </w:pPr>
      <w:r>
        <w:rPr>
          <w:rFonts w:hint="default" w:ascii="Times New Roman" w:hAnsi="Times New Roman" w:eastAsia="方正仿宋_GBK" w:cs="Times New Roman"/>
          <w:color w:val="auto"/>
          <w:sz w:val="24"/>
          <w:szCs w:val="24"/>
          <w:highlight w:val="none"/>
          <w:lang w:val="en-US" w:eastAsia="zh-CN"/>
        </w:rPr>
        <w:t>1.3.4</w:t>
      </w:r>
      <w:r>
        <w:rPr>
          <w:rFonts w:hint="default" w:eastAsia="方正仿宋_GBK"/>
          <w:color w:val="auto"/>
          <w:sz w:val="24"/>
          <w:highlight w:val="none"/>
        </w:rPr>
        <w:t>本招标项目的承包方式：见投标人须知前附表。</w:t>
      </w:r>
    </w:p>
    <w:p w14:paraId="03558B73">
      <w:pPr>
        <w:pStyle w:val="21"/>
        <w:numPr>
          <w:ilvl w:val="-1"/>
          <w:numId w:val="0"/>
        </w:numPr>
        <w:spacing w:before="0" w:beforeLines="0" w:after="0" w:line="560" w:lineRule="exact"/>
        <w:ind w:left="0" w:leftChars="0" w:firstLine="0" w:firstLineChars="0"/>
        <w:rPr>
          <w:rFonts w:hint="default" w:ascii="Times New Roman" w:hAnsi="Times New Roman" w:eastAsia="方正楷体_GBK" w:cs="Times New Roman"/>
          <w:b/>
          <w:bCs/>
          <w:color w:val="auto"/>
          <w:kern w:val="2"/>
          <w:sz w:val="24"/>
          <w:szCs w:val="24"/>
          <w:highlight w:val="none"/>
        </w:rPr>
      </w:pPr>
      <w:r>
        <w:rPr>
          <w:rFonts w:hint="default" w:ascii="Times New Roman" w:hAnsi="Times New Roman" w:eastAsia="方正楷体_GBK" w:cs="Times New Roman"/>
          <w:b/>
          <w:bCs/>
          <w:color w:val="auto"/>
          <w:kern w:val="2"/>
          <w:sz w:val="24"/>
          <w:szCs w:val="24"/>
          <w:highlight w:val="none"/>
          <w:lang w:val="en-US" w:eastAsia="zh-CN"/>
        </w:rPr>
        <w:t>1.4</w:t>
      </w:r>
      <w:r>
        <w:rPr>
          <w:rFonts w:hint="default" w:ascii="Times New Roman" w:hAnsi="Times New Roman" w:eastAsia="方正楷体_GBK" w:cs="Times New Roman"/>
          <w:b/>
          <w:bCs/>
          <w:color w:val="auto"/>
          <w:kern w:val="2"/>
          <w:sz w:val="24"/>
          <w:szCs w:val="24"/>
          <w:highlight w:val="none"/>
        </w:rPr>
        <w:t>投标人资格要求</w:t>
      </w:r>
    </w:p>
    <w:p w14:paraId="44B8E0CC">
      <w:pPr>
        <w:spacing w:beforeLines="0" w:line="560" w:lineRule="exact"/>
        <w:ind w:firstLine="480" w:firstLineChars="200"/>
        <w:jc w:val="left"/>
        <w:rPr>
          <w:rFonts w:hint="default" w:eastAsia="方正仿宋_GBK"/>
          <w:color w:val="auto"/>
          <w:sz w:val="24"/>
          <w:highlight w:val="none"/>
          <w:lang w:eastAsia="zh-CN"/>
        </w:rPr>
      </w:pPr>
      <w:r>
        <w:rPr>
          <w:rFonts w:hint="default" w:eastAsia="方正仿宋_GBK"/>
          <w:color w:val="auto"/>
          <w:sz w:val="24"/>
          <w:highlight w:val="none"/>
          <w:lang w:eastAsia="zh-CN"/>
        </w:rPr>
        <w:t>详见本项目招标公告。</w:t>
      </w:r>
    </w:p>
    <w:p w14:paraId="146B04F0">
      <w:pPr>
        <w:pStyle w:val="21"/>
        <w:numPr>
          <w:ilvl w:val="-1"/>
          <w:numId w:val="0"/>
        </w:numPr>
        <w:spacing w:before="0" w:beforeLines="0" w:after="0" w:line="560" w:lineRule="exact"/>
        <w:ind w:left="0" w:leftChars="0" w:firstLine="0" w:firstLineChars="0"/>
        <w:rPr>
          <w:rFonts w:hint="default" w:ascii="Times New Roman" w:hAnsi="Times New Roman" w:eastAsia="方正楷体_GBK"/>
          <w:b/>
          <w:bCs/>
          <w:color w:val="auto"/>
          <w:kern w:val="2"/>
          <w:sz w:val="24"/>
          <w:szCs w:val="24"/>
          <w:highlight w:val="none"/>
        </w:rPr>
      </w:pPr>
      <w:r>
        <w:rPr>
          <w:rFonts w:hint="default" w:ascii="Times New Roman" w:hAnsi="Times New Roman" w:eastAsia="方正楷体_GBK" w:cs="Times New Roman"/>
          <w:b/>
          <w:bCs/>
          <w:color w:val="auto"/>
          <w:kern w:val="2"/>
          <w:sz w:val="24"/>
          <w:szCs w:val="24"/>
          <w:highlight w:val="none"/>
          <w:lang w:val="en-US" w:eastAsia="zh-CN"/>
        </w:rPr>
        <w:t>1.5</w:t>
      </w:r>
      <w:r>
        <w:rPr>
          <w:rFonts w:hint="default" w:ascii="Times New Roman" w:hAnsi="Times New Roman" w:eastAsia="方正楷体_GBK"/>
          <w:b/>
          <w:bCs/>
          <w:color w:val="auto"/>
          <w:kern w:val="2"/>
          <w:sz w:val="24"/>
          <w:szCs w:val="24"/>
          <w:highlight w:val="none"/>
        </w:rPr>
        <w:t>费用承担</w:t>
      </w:r>
    </w:p>
    <w:p w14:paraId="4575C32B">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投标人准备和参加投标活动发生的费用自理。</w:t>
      </w:r>
    </w:p>
    <w:p w14:paraId="7983E149">
      <w:pPr>
        <w:pStyle w:val="21"/>
        <w:numPr>
          <w:ilvl w:val="-1"/>
          <w:numId w:val="0"/>
        </w:numPr>
        <w:spacing w:before="0" w:beforeLines="0" w:after="0" w:line="560" w:lineRule="exact"/>
        <w:ind w:left="0" w:leftChars="0" w:firstLine="0" w:firstLineChars="0"/>
        <w:rPr>
          <w:rFonts w:hint="default" w:ascii="Times New Roman" w:hAnsi="Times New Roman" w:eastAsia="方正楷体_GBK"/>
          <w:b/>
          <w:bCs/>
          <w:color w:val="auto"/>
          <w:kern w:val="2"/>
          <w:sz w:val="24"/>
          <w:szCs w:val="24"/>
          <w:highlight w:val="none"/>
        </w:rPr>
      </w:pPr>
      <w:r>
        <w:rPr>
          <w:rFonts w:hint="default" w:ascii="Times New Roman" w:hAnsi="Times New Roman" w:eastAsia="方正楷体_GBK" w:cs="Times New Roman"/>
          <w:b/>
          <w:bCs/>
          <w:color w:val="auto"/>
          <w:kern w:val="2"/>
          <w:sz w:val="24"/>
          <w:szCs w:val="24"/>
          <w:highlight w:val="none"/>
          <w:lang w:val="en-US" w:eastAsia="zh-CN"/>
        </w:rPr>
        <w:t>1.6</w:t>
      </w:r>
      <w:r>
        <w:rPr>
          <w:rFonts w:hint="default" w:ascii="Times New Roman" w:hAnsi="Times New Roman" w:eastAsia="方正楷体_GBK"/>
          <w:b/>
          <w:bCs/>
          <w:color w:val="auto"/>
          <w:kern w:val="2"/>
          <w:sz w:val="24"/>
          <w:szCs w:val="24"/>
          <w:highlight w:val="none"/>
        </w:rPr>
        <w:t>保密</w:t>
      </w:r>
    </w:p>
    <w:p w14:paraId="6807CE28">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参与招标投标活动的各方应对招标文件和投标文件中的商业和技术等秘密保密，违者应对由此造成的后果承担法律责任。</w:t>
      </w:r>
    </w:p>
    <w:p w14:paraId="07973F95">
      <w:pPr>
        <w:pStyle w:val="21"/>
        <w:numPr>
          <w:ilvl w:val="-1"/>
          <w:numId w:val="0"/>
        </w:numPr>
        <w:spacing w:before="0" w:beforeLines="0" w:after="0" w:line="560" w:lineRule="exact"/>
        <w:ind w:left="0" w:leftChars="0" w:firstLine="0" w:firstLineChars="0"/>
        <w:rPr>
          <w:rFonts w:hint="default" w:ascii="Times New Roman" w:hAnsi="Times New Roman" w:eastAsia="方正楷体_GBK"/>
          <w:b/>
          <w:bCs/>
          <w:color w:val="auto"/>
          <w:kern w:val="2"/>
          <w:sz w:val="24"/>
          <w:szCs w:val="24"/>
          <w:highlight w:val="none"/>
        </w:rPr>
      </w:pPr>
      <w:r>
        <w:rPr>
          <w:rFonts w:hint="default" w:ascii="Times New Roman" w:hAnsi="Times New Roman" w:eastAsia="方正楷体_GBK" w:cs="Times New Roman"/>
          <w:b/>
          <w:bCs/>
          <w:color w:val="auto"/>
          <w:kern w:val="2"/>
          <w:sz w:val="24"/>
          <w:szCs w:val="24"/>
          <w:highlight w:val="none"/>
          <w:lang w:val="en-US" w:eastAsia="zh-CN"/>
        </w:rPr>
        <w:t>1.7</w:t>
      </w:r>
      <w:r>
        <w:rPr>
          <w:rFonts w:hint="default" w:ascii="Times New Roman" w:hAnsi="Times New Roman" w:eastAsia="方正楷体_GBK"/>
          <w:b/>
          <w:bCs/>
          <w:color w:val="auto"/>
          <w:kern w:val="2"/>
          <w:sz w:val="24"/>
          <w:szCs w:val="24"/>
          <w:highlight w:val="none"/>
        </w:rPr>
        <w:t>语言文字</w:t>
      </w:r>
    </w:p>
    <w:p w14:paraId="1418E282">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除专用术语外，与招标投标有关的语言均使用中文。必要时专用术语应附有中文注释。</w:t>
      </w:r>
    </w:p>
    <w:p w14:paraId="43DCA6BD">
      <w:pPr>
        <w:pStyle w:val="21"/>
        <w:numPr>
          <w:ilvl w:val="-1"/>
          <w:numId w:val="0"/>
        </w:numPr>
        <w:spacing w:before="0" w:beforeLines="0" w:after="0" w:line="560" w:lineRule="exact"/>
        <w:ind w:left="0" w:leftChars="0" w:firstLine="0" w:firstLineChars="0"/>
        <w:rPr>
          <w:rFonts w:hint="default" w:ascii="Times New Roman" w:hAnsi="Times New Roman" w:eastAsia="方正楷体_GBK"/>
          <w:b/>
          <w:bCs/>
          <w:color w:val="auto"/>
          <w:kern w:val="2"/>
          <w:sz w:val="24"/>
          <w:szCs w:val="24"/>
          <w:highlight w:val="none"/>
        </w:rPr>
      </w:pPr>
      <w:r>
        <w:rPr>
          <w:rFonts w:hint="default" w:ascii="Times New Roman" w:hAnsi="Times New Roman" w:eastAsia="方正楷体_GBK" w:cs="Times New Roman"/>
          <w:b/>
          <w:bCs/>
          <w:color w:val="auto"/>
          <w:kern w:val="2"/>
          <w:sz w:val="24"/>
          <w:szCs w:val="24"/>
          <w:highlight w:val="none"/>
          <w:lang w:val="en-US" w:eastAsia="zh-CN"/>
        </w:rPr>
        <w:t>1.8</w:t>
      </w:r>
      <w:r>
        <w:rPr>
          <w:rFonts w:hint="default" w:ascii="Times New Roman" w:hAnsi="Times New Roman" w:eastAsia="方正楷体_GBK"/>
          <w:b/>
          <w:bCs/>
          <w:color w:val="auto"/>
          <w:kern w:val="2"/>
          <w:sz w:val="24"/>
          <w:szCs w:val="24"/>
          <w:highlight w:val="none"/>
        </w:rPr>
        <w:t>计量单位</w:t>
      </w:r>
    </w:p>
    <w:p w14:paraId="0FF3A25B">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所有计量均采用中华人民共和国法定计量单位。</w:t>
      </w:r>
    </w:p>
    <w:p w14:paraId="02110A44">
      <w:pPr>
        <w:pStyle w:val="21"/>
        <w:numPr>
          <w:ilvl w:val="-1"/>
          <w:numId w:val="0"/>
        </w:numPr>
        <w:spacing w:before="0" w:beforeLines="0" w:after="0" w:line="560" w:lineRule="exact"/>
        <w:ind w:left="0" w:leftChars="0" w:firstLine="0" w:firstLineChars="0"/>
        <w:rPr>
          <w:rFonts w:hint="default" w:ascii="Times New Roman" w:hAnsi="Times New Roman" w:eastAsia="方正楷体_GBK"/>
          <w:b/>
          <w:bCs/>
          <w:color w:val="auto"/>
          <w:kern w:val="2"/>
          <w:sz w:val="24"/>
          <w:szCs w:val="24"/>
          <w:highlight w:val="none"/>
        </w:rPr>
      </w:pPr>
      <w:r>
        <w:rPr>
          <w:rFonts w:hint="default" w:ascii="Times New Roman" w:hAnsi="Times New Roman" w:eastAsia="方正楷体_GBK" w:cs="Times New Roman"/>
          <w:b/>
          <w:bCs/>
          <w:color w:val="auto"/>
          <w:kern w:val="2"/>
          <w:sz w:val="24"/>
          <w:szCs w:val="24"/>
          <w:highlight w:val="none"/>
          <w:lang w:val="en-US" w:eastAsia="zh-CN"/>
        </w:rPr>
        <w:t>1.9</w:t>
      </w:r>
      <w:r>
        <w:rPr>
          <w:rFonts w:hint="default" w:ascii="Times New Roman" w:hAnsi="Times New Roman" w:eastAsia="方正楷体_GBK"/>
          <w:b/>
          <w:bCs/>
          <w:color w:val="auto"/>
          <w:kern w:val="2"/>
          <w:sz w:val="24"/>
          <w:szCs w:val="24"/>
          <w:highlight w:val="none"/>
        </w:rPr>
        <w:t>踏勘现场</w:t>
      </w:r>
    </w:p>
    <w:p w14:paraId="6C7E2E4C">
      <w:pPr>
        <w:pStyle w:val="21"/>
        <w:numPr>
          <w:ilvl w:val="0"/>
          <w:numId w:val="0"/>
        </w:numPr>
        <w:spacing w:beforeLines="0" w:after="0" w:line="560" w:lineRule="exact"/>
        <w:ind w:left="0"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lang w:val="en-US" w:eastAsia="zh-CN"/>
        </w:rPr>
        <w:t xml:space="preserve">1.9.1 </w:t>
      </w:r>
      <w:r>
        <w:rPr>
          <w:rFonts w:hint="default" w:ascii="Times New Roman" w:hAnsi="Times New Roman" w:eastAsia="方正仿宋_GBK"/>
          <w:bCs/>
          <w:color w:val="auto"/>
          <w:kern w:val="2"/>
          <w:sz w:val="24"/>
          <w:szCs w:val="24"/>
          <w:highlight w:val="none"/>
        </w:rPr>
        <w:t>投标人按投标人须知前附表规定的时间、地点自行踏勘项目现场。</w:t>
      </w:r>
    </w:p>
    <w:p w14:paraId="78B06650">
      <w:pPr>
        <w:pStyle w:val="21"/>
        <w:numPr>
          <w:ilvl w:val="0"/>
          <w:numId w:val="0"/>
        </w:numPr>
        <w:spacing w:beforeLines="0" w:after="0" w:line="560" w:lineRule="exact"/>
        <w:ind w:left="0"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lang w:val="en-US" w:eastAsia="zh-CN"/>
        </w:rPr>
        <w:t xml:space="preserve">1.9.2 </w:t>
      </w:r>
      <w:r>
        <w:rPr>
          <w:rFonts w:hint="default" w:ascii="Times New Roman" w:hAnsi="Times New Roman" w:eastAsia="方正仿宋_GBK"/>
          <w:bCs/>
          <w:color w:val="auto"/>
          <w:kern w:val="2"/>
          <w:sz w:val="24"/>
          <w:szCs w:val="24"/>
          <w:highlight w:val="none"/>
        </w:rPr>
        <w:t>投标人踏勘现场发生的费用自理。</w:t>
      </w:r>
    </w:p>
    <w:p w14:paraId="0C780844">
      <w:pPr>
        <w:pStyle w:val="21"/>
        <w:numPr>
          <w:ilvl w:val="0"/>
          <w:numId w:val="0"/>
        </w:numPr>
        <w:spacing w:beforeLines="0" w:after="0" w:line="560" w:lineRule="exact"/>
        <w:ind w:left="0" w:leftChars="0"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lang w:val="en-US" w:eastAsia="zh-CN"/>
        </w:rPr>
        <w:t xml:space="preserve">1.9.3 </w:t>
      </w:r>
      <w:r>
        <w:rPr>
          <w:rFonts w:hint="default" w:ascii="Times New Roman" w:hAnsi="Times New Roman" w:eastAsia="方正仿宋_GBK"/>
          <w:bCs/>
          <w:color w:val="auto"/>
          <w:kern w:val="2"/>
          <w:sz w:val="24"/>
          <w:szCs w:val="24"/>
          <w:highlight w:val="none"/>
        </w:rPr>
        <w:t>除招标人的原因外，投标人自行负责在踏勘现场中所发生的人员伤亡和财产损失。</w:t>
      </w:r>
    </w:p>
    <w:p w14:paraId="408FD74D">
      <w:pPr>
        <w:pStyle w:val="21"/>
        <w:numPr>
          <w:ilvl w:val="0"/>
          <w:numId w:val="0"/>
        </w:numPr>
        <w:spacing w:beforeLines="0" w:after="0" w:line="560" w:lineRule="exact"/>
        <w:ind w:left="0" w:leftChars="0"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lang w:val="en-US" w:eastAsia="zh-CN"/>
        </w:rPr>
        <w:t xml:space="preserve">1.9.4 </w:t>
      </w:r>
      <w:r>
        <w:rPr>
          <w:rFonts w:hint="default" w:ascii="Times New Roman" w:hAnsi="Times New Roman" w:eastAsia="方正仿宋_GBK"/>
          <w:bCs/>
          <w:color w:val="auto"/>
          <w:kern w:val="2"/>
          <w:sz w:val="24"/>
          <w:szCs w:val="24"/>
          <w:highlight w:val="none"/>
        </w:rPr>
        <w:t>招标人在踏勘现场中了解的工程场地和相关的周边环境情况，供投标人在编制投标文件时参考，招标人不对投标人据此作出的判断和决策负责。</w:t>
      </w:r>
    </w:p>
    <w:p w14:paraId="301BAFF7">
      <w:pPr>
        <w:pStyle w:val="21"/>
        <w:numPr>
          <w:ilvl w:val="-1"/>
          <w:numId w:val="0"/>
        </w:numPr>
        <w:spacing w:before="0" w:beforeLines="0" w:after="0" w:line="560" w:lineRule="exact"/>
        <w:ind w:left="0" w:leftChars="0" w:firstLine="0" w:firstLineChars="0"/>
        <w:rPr>
          <w:rFonts w:hint="default" w:ascii="Times New Roman" w:hAnsi="Times New Roman" w:eastAsia="方正楷体_GBK"/>
          <w:b/>
          <w:bCs/>
          <w:color w:val="auto"/>
          <w:kern w:val="2"/>
          <w:sz w:val="24"/>
          <w:szCs w:val="24"/>
          <w:highlight w:val="none"/>
        </w:rPr>
      </w:pPr>
      <w:r>
        <w:rPr>
          <w:rFonts w:hint="default" w:ascii="Times New Roman" w:hAnsi="Times New Roman" w:eastAsia="方正楷体_GBK" w:cs="Times New Roman"/>
          <w:b/>
          <w:bCs/>
          <w:color w:val="auto"/>
          <w:kern w:val="2"/>
          <w:sz w:val="24"/>
          <w:szCs w:val="24"/>
          <w:highlight w:val="none"/>
          <w:lang w:val="en-US" w:eastAsia="zh-CN"/>
        </w:rPr>
        <w:t>1.10</w:t>
      </w:r>
      <w:r>
        <w:rPr>
          <w:rFonts w:hint="default" w:ascii="Times New Roman" w:hAnsi="Times New Roman" w:eastAsia="方正楷体_GBK"/>
          <w:b/>
          <w:bCs/>
          <w:color w:val="auto"/>
          <w:kern w:val="2"/>
          <w:sz w:val="24"/>
          <w:szCs w:val="24"/>
          <w:highlight w:val="none"/>
        </w:rPr>
        <w:t>投标预备会</w:t>
      </w:r>
    </w:p>
    <w:p w14:paraId="1968E446">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不召开。</w:t>
      </w:r>
    </w:p>
    <w:p w14:paraId="4F094808">
      <w:pPr>
        <w:pStyle w:val="21"/>
        <w:numPr>
          <w:ilvl w:val="-1"/>
          <w:numId w:val="0"/>
        </w:numPr>
        <w:spacing w:before="0" w:beforeLines="0" w:after="0" w:line="560" w:lineRule="exact"/>
        <w:ind w:left="0" w:leftChars="0" w:firstLine="0" w:firstLineChars="0"/>
        <w:rPr>
          <w:rFonts w:hint="default" w:ascii="Times New Roman" w:hAnsi="Times New Roman" w:eastAsia="方正楷体_GBK"/>
          <w:b/>
          <w:bCs/>
          <w:color w:val="auto"/>
          <w:kern w:val="2"/>
          <w:sz w:val="24"/>
          <w:szCs w:val="24"/>
          <w:highlight w:val="none"/>
        </w:rPr>
      </w:pPr>
      <w:r>
        <w:rPr>
          <w:rFonts w:hint="default" w:ascii="Times New Roman" w:hAnsi="Times New Roman" w:eastAsia="方正楷体_GBK" w:cs="Times New Roman"/>
          <w:b/>
          <w:bCs/>
          <w:color w:val="auto"/>
          <w:kern w:val="2"/>
          <w:sz w:val="24"/>
          <w:szCs w:val="24"/>
          <w:highlight w:val="none"/>
          <w:lang w:val="en-US" w:eastAsia="zh-CN"/>
        </w:rPr>
        <w:t>1.11</w:t>
      </w:r>
      <w:r>
        <w:rPr>
          <w:rFonts w:hint="default" w:ascii="Times New Roman" w:hAnsi="Times New Roman" w:eastAsia="方正楷体_GBK"/>
          <w:b/>
          <w:bCs/>
          <w:color w:val="auto"/>
          <w:kern w:val="2"/>
          <w:sz w:val="24"/>
          <w:szCs w:val="24"/>
          <w:highlight w:val="none"/>
        </w:rPr>
        <w:t>偏离</w:t>
      </w:r>
    </w:p>
    <w:p w14:paraId="2053A647">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投标人须知前附表允许投标文件偏离招标文件某些要求的，偏离应当符合招标文件规定的偏离范围和幅度。</w:t>
      </w:r>
    </w:p>
    <w:p w14:paraId="0B4EEFA1">
      <w:pPr>
        <w:pStyle w:val="3"/>
        <w:numPr>
          <w:ilvl w:val="-1"/>
          <w:numId w:val="0"/>
        </w:numPr>
        <w:spacing w:before="0" w:beforeLines="0" w:after="0" w:line="560" w:lineRule="exact"/>
        <w:ind w:left="0" w:leftChars="0" w:firstLine="0" w:firstLineChars="0"/>
        <w:jc w:val="both"/>
        <w:rPr>
          <w:rFonts w:hint="default" w:ascii="Times New Roman" w:hAnsi="Times New Roman" w:eastAsia="方正黑体_GBK"/>
          <w:b w:val="0"/>
          <w:bCs w:val="0"/>
          <w:color w:val="auto"/>
          <w:sz w:val="24"/>
          <w:szCs w:val="24"/>
          <w:highlight w:val="none"/>
        </w:rPr>
      </w:pPr>
      <w:bookmarkStart w:id="50" w:name="_Toc8376"/>
      <w:r>
        <w:rPr>
          <w:rFonts w:hint="default" w:ascii="Times New Roman" w:hAnsi="Times New Roman" w:eastAsia="方正黑体_GBK" w:cs="Times New Roman"/>
          <w:b w:val="0"/>
          <w:bCs w:val="0"/>
          <w:color w:val="auto"/>
          <w:sz w:val="24"/>
          <w:szCs w:val="24"/>
          <w:highlight w:val="none"/>
          <w:lang w:val="en-US" w:eastAsia="zh-CN"/>
        </w:rPr>
        <w:t>2.</w:t>
      </w:r>
      <w:r>
        <w:rPr>
          <w:rFonts w:hint="default" w:ascii="Times New Roman" w:hAnsi="Times New Roman" w:eastAsia="方正黑体_GBK"/>
          <w:b w:val="0"/>
          <w:bCs w:val="0"/>
          <w:color w:val="auto"/>
          <w:sz w:val="24"/>
          <w:szCs w:val="24"/>
          <w:highlight w:val="none"/>
        </w:rPr>
        <w:t>招标文件</w:t>
      </w:r>
      <w:bookmarkEnd w:id="50"/>
    </w:p>
    <w:p w14:paraId="1E3F47CB">
      <w:pPr>
        <w:pStyle w:val="21"/>
        <w:numPr>
          <w:ilvl w:val="-1"/>
          <w:numId w:val="0"/>
        </w:numPr>
        <w:spacing w:before="0" w:beforeLines="0" w:after="0" w:line="560" w:lineRule="exact"/>
        <w:ind w:left="0" w:leftChars="0" w:firstLine="0" w:firstLineChars="0"/>
        <w:rPr>
          <w:rFonts w:hint="default" w:ascii="Times New Roman" w:hAnsi="Times New Roman" w:eastAsia="方正楷体_GBK"/>
          <w:b/>
          <w:bCs/>
          <w:color w:val="auto"/>
          <w:kern w:val="2"/>
          <w:sz w:val="24"/>
          <w:szCs w:val="24"/>
          <w:highlight w:val="none"/>
        </w:rPr>
      </w:pPr>
      <w:r>
        <w:rPr>
          <w:rFonts w:hint="default" w:ascii="Times New Roman" w:hAnsi="Times New Roman" w:eastAsia="方正楷体_GBK" w:cs="Times New Roman"/>
          <w:b/>
          <w:bCs/>
          <w:color w:val="auto"/>
          <w:kern w:val="2"/>
          <w:sz w:val="24"/>
          <w:szCs w:val="24"/>
          <w:highlight w:val="none"/>
          <w:lang w:val="en-US" w:eastAsia="zh-CN"/>
        </w:rPr>
        <w:t>2.1</w:t>
      </w:r>
      <w:r>
        <w:rPr>
          <w:rFonts w:hint="default" w:ascii="Times New Roman" w:hAnsi="Times New Roman" w:eastAsia="方正楷体_GBK"/>
          <w:b/>
          <w:bCs/>
          <w:color w:val="auto"/>
          <w:kern w:val="2"/>
          <w:sz w:val="24"/>
          <w:szCs w:val="24"/>
          <w:highlight w:val="none"/>
        </w:rPr>
        <w:t>招标文件的组成</w:t>
      </w:r>
    </w:p>
    <w:p w14:paraId="02328072">
      <w:pPr>
        <w:pStyle w:val="21"/>
        <w:numPr>
          <w:ilvl w:val="-1"/>
          <w:numId w:val="0"/>
        </w:numPr>
        <w:spacing w:beforeLines="0" w:after="0" w:line="560" w:lineRule="exact"/>
        <w:ind w:left="0" w:leftChars="0"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cs="Times New Roman"/>
          <w:bCs/>
          <w:color w:val="auto"/>
          <w:kern w:val="2"/>
          <w:sz w:val="24"/>
          <w:szCs w:val="24"/>
          <w:highlight w:val="none"/>
          <w:lang w:val="en-US" w:eastAsia="zh-CN"/>
        </w:rPr>
        <w:t>2.1.1</w:t>
      </w:r>
      <w:r>
        <w:rPr>
          <w:rFonts w:hint="default" w:ascii="Times New Roman" w:hAnsi="Times New Roman" w:eastAsia="方正仿宋_GBK"/>
          <w:bCs/>
          <w:color w:val="auto"/>
          <w:kern w:val="2"/>
          <w:sz w:val="24"/>
          <w:szCs w:val="24"/>
          <w:highlight w:val="none"/>
        </w:rPr>
        <w:t>本招标文件包括：</w:t>
      </w:r>
    </w:p>
    <w:p w14:paraId="18483881">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（1）投标人须知；</w:t>
      </w:r>
    </w:p>
    <w:p w14:paraId="5B52CEE2">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（2）评标办法；</w:t>
      </w:r>
    </w:p>
    <w:p w14:paraId="71FC5CDA">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（3）合同条款；</w:t>
      </w:r>
    </w:p>
    <w:p w14:paraId="392AA17C">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 xml:space="preserve">（4）工程量清单； </w:t>
      </w:r>
    </w:p>
    <w:p w14:paraId="42AEF111">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 xml:space="preserve">（5）图纸及勘察资料； </w:t>
      </w:r>
    </w:p>
    <w:p w14:paraId="1873A1DC">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 xml:space="preserve">（6）技术标准和要求； </w:t>
      </w:r>
    </w:p>
    <w:p w14:paraId="16D6F7FD">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（7）投标文件格式；</w:t>
      </w:r>
    </w:p>
    <w:p w14:paraId="3B09287E">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（8）否决性条款汇总；</w:t>
      </w:r>
    </w:p>
    <w:p w14:paraId="3B506D5E">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（9）最高投标限价（招标控制价）</w:t>
      </w:r>
    </w:p>
    <w:p w14:paraId="69EC92F6">
      <w:pPr>
        <w:pStyle w:val="21"/>
        <w:numPr>
          <w:ilvl w:val="-1"/>
          <w:numId w:val="0"/>
        </w:numPr>
        <w:spacing w:beforeLines="0" w:after="0" w:line="560" w:lineRule="exact"/>
        <w:ind w:left="0" w:leftChars="0"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cs="Times New Roman"/>
          <w:bCs/>
          <w:color w:val="auto"/>
          <w:kern w:val="2"/>
          <w:sz w:val="24"/>
          <w:szCs w:val="24"/>
          <w:highlight w:val="none"/>
          <w:lang w:val="en-US" w:eastAsia="zh-CN"/>
        </w:rPr>
        <w:t>2.1.2</w:t>
      </w:r>
      <w:r>
        <w:rPr>
          <w:rFonts w:hint="default" w:ascii="Times New Roman" w:hAnsi="Times New Roman" w:eastAsia="方正仿宋_GBK"/>
          <w:bCs/>
          <w:color w:val="auto"/>
          <w:kern w:val="2"/>
          <w:sz w:val="24"/>
          <w:szCs w:val="24"/>
          <w:highlight w:val="none"/>
        </w:rPr>
        <w:t>根据本章第2.2款和第2.3款对招标文件所作的澄清、修改，构成招标文件的组成部分。</w:t>
      </w:r>
    </w:p>
    <w:p w14:paraId="76B1299E">
      <w:pPr>
        <w:pStyle w:val="21"/>
        <w:numPr>
          <w:ilvl w:val="-1"/>
          <w:numId w:val="0"/>
        </w:numPr>
        <w:spacing w:beforeLines="0" w:after="0" w:line="560" w:lineRule="exact"/>
        <w:ind w:left="0" w:leftChars="0"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cs="Times New Roman"/>
          <w:bCs/>
          <w:color w:val="auto"/>
          <w:kern w:val="2"/>
          <w:sz w:val="24"/>
          <w:szCs w:val="24"/>
          <w:highlight w:val="none"/>
          <w:lang w:val="en-US" w:eastAsia="zh-CN"/>
        </w:rPr>
        <w:t>2.1.3</w:t>
      </w:r>
      <w:r>
        <w:rPr>
          <w:rFonts w:hint="default" w:ascii="Times New Roman" w:hAnsi="Times New Roman" w:eastAsia="方正仿宋_GBK"/>
          <w:bCs/>
          <w:color w:val="auto"/>
          <w:kern w:val="2"/>
          <w:sz w:val="24"/>
          <w:szCs w:val="24"/>
          <w:highlight w:val="none"/>
        </w:rPr>
        <w:t>投标人获取招标文件后，应仔细检查招标文件的所有内容，认真审阅招标文件中所有的事项、格式、条款和规范要求等，若投标人的投标文件没有按招标文件要求提交全部资料，或投标文件实质上没有响应招标文件的要求，招标人将按评标办法的规定予以拒绝，并且不允许投标人通过修改或</w:t>
      </w:r>
      <w:r>
        <w:rPr>
          <w:rFonts w:hint="eastAsia" w:eastAsia="方正仿宋_GBK"/>
          <w:bCs/>
          <w:color w:val="auto"/>
          <w:kern w:val="2"/>
          <w:sz w:val="24"/>
          <w:szCs w:val="24"/>
          <w:highlight w:val="none"/>
          <w:lang w:eastAsia="zh-CN"/>
        </w:rPr>
        <w:t>撤销</w:t>
      </w:r>
      <w:r>
        <w:rPr>
          <w:rFonts w:hint="default" w:ascii="Times New Roman" w:hAnsi="Times New Roman" w:eastAsia="方正仿宋_GBK"/>
          <w:bCs/>
          <w:color w:val="auto"/>
          <w:kern w:val="2"/>
          <w:sz w:val="24"/>
          <w:szCs w:val="24"/>
          <w:highlight w:val="none"/>
        </w:rPr>
        <w:t>其不符合要求的差异或保留使之成为具有响应性的投标文件。</w:t>
      </w:r>
    </w:p>
    <w:p w14:paraId="5F7EE14B">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2.1.4 投标人一旦中标，招标文件的内容对招标人和中标人双方均有约束力。</w:t>
      </w:r>
    </w:p>
    <w:p w14:paraId="4C805F91">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2.1.5招标人应在招标文件中明确投标文件主要内容编制的格式要求。</w:t>
      </w:r>
    </w:p>
    <w:p w14:paraId="2A1CF9F8">
      <w:pPr>
        <w:pStyle w:val="21"/>
        <w:numPr>
          <w:ilvl w:val="-1"/>
          <w:numId w:val="0"/>
        </w:numPr>
        <w:spacing w:before="0" w:beforeLines="0" w:after="0" w:line="560" w:lineRule="exact"/>
        <w:ind w:left="0" w:leftChars="0" w:firstLine="0" w:firstLineChars="0"/>
        <w:rPr>
          <w:rFonts w:hint="default" w:ascii="Times New Roman" w:hAnsi="Times New Roman" w:eastAsia="方正楷体_GBK"/>
          <w:b/>
          <w:bCs/>
          <w:color w:val="auto"/>
          <w:kern w:val="2"/>
          <w:sz w:val="24"/>
          <w:szCs w:val="24"/>
          <w:highlight w:val="none"/>
        </w:rPr>
      </w:pPr>
      <w:r>
        <w:rPr>
          <w:rFonts w:hint="default" w:ascii="Times New Roman" w:hAnsi="Times New Roman" w:eastAsia="方正楷体_GBK" w:cs="Times New Roman"/>
          <w:b/>
          <w:bCs/>
          <w:color w:val="auto"/>
          <w:kern w:val="2"/>
          <w:sz w:val="24"/>
          <w:szCs w:val="24"/>
          <w:highlight w:val="none"/>
          <w:lang w:val="en-US" w:eastAsia="zh-CN"/>
        </w:rPr>
        <w:t>2.2</w:t>
      </w:r>
      <w:r>
        <w:rPr>
          <w:rFonts w:hint="default" w:ascii="Times New Roman" w:hAnsi="Times New Roman" w:eastAsia="方正楷体_GBK"/>
          <w:b/>
          <w:bCs/>
          <w:color w:val="auto"/>
          <w:kern w:val="2"/>
          <w:sz w:val="24"/>
          <w:szCs w:val="24"/>
          <w:highlight w:val="none"/>
        </w:rPr>
        <w:t>招标答疑</w:t>
      </w:r>
    </w:p>
    <w:p w14:paraId="61A65280">
      <w:pPr>
        <w:pStyle w:val="21"/>
        <w:numPr>
          <w:ilvl w:val="0"/>
          <w:numId w:val="2"/>
        </w:numPr>
        <w:spacing w:beforeLines="0" w:after="0" w:line="560" w:lineRule="exact"/>
        <w:ind w:left="0"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招标答疑采用网上答疑方式进行。投标人若对招标文件（包括招标图纸、清单、招标控制价）有疑问的，应按照</w:t>
      </w:r>
      <w:r>
        <w:rPr>
          <w:rFonts w:hint="default" w:ascii="Times New Roman" w:hAnsi="Times New Roman" w:eastAsia="方正仿宋_GBK" w:cs="Times New Roman"/>
          <w:bCs/>
          <w:color w:val="auto"/>
          <w:kern w:val="2"/>
          <w:sz w:val="24"/>
          <w:szCs w:val="24"/>
          <w:highlight w:val="none"/>
          <w:lang w:val="en-US" w:eastAsia="zh-CN" w:bidi="ar"/>
        </w:rPr>
        <w:t>广州交易集团有限公司（广州公共资源交易中心）网站</w:t>
      </w:r>
      <w:r>
        <w:rPr>
          <w:rFonts w:hint="default" w:ascii="Times New Roman" w:hAnsi="Times New Roman" w:eastAsia="方正仿宋_GBK"/>
          <w:bCs/>
          <w:color w:val="auto"/>
          <w:kern w:val="2"/>
          <w:sz w:val="24"/>
          <w:szCs w:val="24"/>
          <w:highlight w:val="none"/>
        </w:rPr>
        <w:t>关于全流程电子化项目的相关指南进行操作。提问一律不得署名。</w:t>
      </w:r>
    </w:p>
    <w:p w14:paraId="75FA8B1D">
      <w:pPr>
        <w:pStyle w:val="21"/>
        <w:numPr>
          <w:ilvl w:val="0"/>
          <w:numId w:val="2"/>
        </w:numPr>
        <w:spacing w:beforeLines="0" w:after="0" w:line="560" w:lineRule="exact"/>
        <w:ind w:left="0"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答疑纪要一经在</w:t>
      </w:r>
      <w:r>
        <w:rPr>
          <w:rFonts w:hint="default" w:ascii="Times New Roman" w:hAnsi="Times New Roman" w:eastAsia="方正仿宋_GBK" w:cs="Times New Roman"/>
          <w:bCs/>
          <w:color w:val="auto"/>
          <w:kern w:val="2"/>
          <w:sz w:val="24"/>
          <w:szCs w:val="24"/>
          <w:highlight w:val="none"/>
          <w:lang w:val="en-US" w:eastAsia="zh-CN" w:bidi="ar"/>
        </w:rPr>
        <w:t>广州交易集团有限公司（广州公共资源交易中心）网站</w:t>
      </w:r>
      <w:r>
        <w:rPr>
          <w:rFonts w:hint="default" w:ascii="Times New Roman" w:hAnsi="Times New Roman" w:eastAsia="方正仿宋_GBK"/>
          <w:bCs/>
          <w:color w:val="auto"/>
          <w:kern w:val="2"/>
          <w:sz w:val="24"/>
          <w:szCs w:val="24"/>
          <w:highlight w:val="none"/>
        </w:rPr>
        <w:t>发布，视作已发放给所有投标人。</w:t>
      </w:r>
    </w:p>
    <w:p w14:paraId="1BD1CB34">
      <w:pPr>
        <w:pStyle w:val="21"/>
        <w:numPr>
          <w:ilvl w:val="0"/>
          <w:numId w:val="2"/>
        </w:numPr>
        <w:spacing w:beforeLines="0" w:after="0" w:line="560" w:lineRule="exact"/>
        <w:ind w:left="0"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招标答疑纪要为招标文件的一部分。</w:t>
      </w:r>
    </w:p>
    <w:p w14:paraId="204C296B">
      <w:pPr>
        <w:pStyle w:val="21"/>
        <w:numPr>
          <w:ilvl w:val="0"/>
          <w:numId w:val="2"/>
        </w:numPr>
        <w:spacing w:beforeLines="0" w:after="0" w:line="560" w:lineRule="exact"/>
        <w:ind w:left="0"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若招标答疑纪要与招标文件有矛盾时，以</w:t>
      </w:r>
      <w:r>
        <w:rPr>
          <w:rFonts w:hint="default" w:ascii="Times New Roman" w:hAnsi="Times New Roman" w:eastAsia="方正仿宋_GBK" w:cs="Times New Roman"/>
          <w:bCs/>
          <w:color w:val="auto"/>
          <w:kern w:val="2"/>
          <w:sz w:val="24"/>
          <w:szCs w:val="24"/>
          <w:highlight w:val="none"/>
          <w:lang w:val="en-US" w:eastAsia="zh-CN" w:bidi="ar"/>
        </w:rPr>
        <w:t>广州交易集团有限公司（广州公共资源交易中心）网站</w:t>
      </w:r>
      <w:r>
        <w:rPr>
          <w:rFonts w:hint="default" w:ascii="Times New Roman" w:hAnsi="Times New Roman" w:eastAsia="方正仿宋_GBK"/>
          <w:bCs/>
          <w:color w:val="auto"/>
          <w:kern w:val="2"/>
          <w:sz w:val="24"/>
          <w:szCs w:val="24"/>
          <w:highlight w:val="none"/>
        </w:rPr>
        <w:t>最后发布的答疑纪要为准。</w:t>
      </w:r>
    </w:p>
    <w:p w14:paraId="51E4826C">
      <w:pPr>
        <w:pStyle w:val="21"/>
        <w:numPr>
          <w:ilvl w:val="-1"/>
          <w:numId w:val="0"/>
        </w:numPr>
        <w:spacing w:before="0" w:beforeLines="0" w:after="0" w:line="560" w:lineRule="exact"/>
        <w:ind w:left="0" w:leftChars="0" w:firstLine="0" w:firstLineChars="0"/>
        <w:rPr>
          <w:rFonts w:hint="default" w:ascii="Times New Roman" w:hAnsi="Times New Roman" w:eastAsia="方正楷体_GBK"/>
          <w:b/>
          <w:bCs/>
          <w:color w:val="auto"/>
          <w:kern w:val="2"/>
          <w:sz w:val="24"/>
          <w:szCs w:val="24"/>
          <w:highlight w:val="none"/>
        </w:rPr>
      </w:pPr>
      <w:r>
        <w:rPr>
          <w:rFonts w:hint="default" w:ascii="Times New Roman" w:hAnsi="Times New Roman" w:eastAsia="方正楷体_GBK" w:cs="Times New Roman"/>
          <w:b/>
          <w:bCs/>
          <w:color w:val="auto"/>
          <w:kern w:val="2"/>
          <w:sz w:val="24"/>
          <w:szCs w:val="24"/>
          <w:highlight w:val="none"/>
          <w:lang w:val="en-US" w:eastAsia="zh-CN"/>
        </w:rPr>
        <w:t>2.3</w:t>
      </w:r>
      <w:r>
        <w:rPr>
          <w:rFonts w:hint="default" w:ascii="Times New Roman" w:hAnsi="Times New Roman" w:eastAsia="方正楷体_GBK"/>
          <w:b/>
          <w:bCs/>
          <w:color w:val="auto"/>
          <w:kern w:val="2"/>
          <w:sz w:val="24"/>
          <w:szCs w:val="24"/>
          <w:highlight w:val="none"/>
        </w:rPr>
        <w:t>招标文件的澄清与修改</w:t>
      </w:r>
    </w:p>
    <w:p w14:paraId="47CF1607">
      <w:pPr>
        <w:pStyle w:val="21"/>
        <w:numPr>
          <w:ilvl w:val="0"/>
          <w:numId w:val="3"/>
        </w:numPr>
        <w:spacing w:beforeLines="0" w:after="0" w:line="560" w:lineRule="exact"/>
        <w:ind w:left="0"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招标文件发出后，在提交投标文件截止时间15日前，招标人可对招标文件进行必要的澄清和修改。</w:t>
      </w:r>
    </w:p>
    <w:p w14:paraId="0118CE91">
      <w:pPr>
        <w:pStyle w:val="21"/>
        <w:numPr>
          <w:ilvl w:val="0"/>
          <w:numId w:val="3"/>
        </w:numPr>
        <w:spacing w:beforeLines="0" w:after="0" w:line="560" w:lineRule="exact"/>
        <w:ind w:left="0"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招标文件的澄清或修改在</w:t>
      </w:r>
      <w:r>
        <w:rPr>
          <w:rFonts w:hint="default" w:ascii="Times New Roman" w:hAnsi="Times New Roman" w:eastAsia="方正仿宋_GBK" w:cs="Times New Roman"/>
          <w:color w:val="auto"/>
          <w:sz w:val="24"/>
          <w:szCs w:val="24"/>
          <w:highlight w:val="none"/>
          <w:lang w:eastAsia="zh-CN"/>
        </w:rPr>
        <w:t>广东省招标投标监管网</w:t>
      </w:r>
      <w:r>
        <w:rPr>
          <w:rFonts w:hint="eastAsia" w:eastAsia="方正仿宋_GBK" w:cs="Times New Roman"/>
          <w:color w:val="auto"/>
          <w:sz w:val="24"/>
          <w:szCs w:val="24"/>
          <w:highlight w:val="none"/>
          <w:lang w:eastAsia="zh-CN"/>
        </w:rPr>
        <w:t>、</w:t>
      </w:r>
      <w:r>
        <w:rPr>
          <w:rFonts w:hint="default" w:ascii="Times New Roman" w:hAnsi="Times New Roman" w:eastAsia="方正仿宋_GBK"/>
          <w:bCs/>
          <w:color w:val="auto"/>
          <w:kern w:val="2"/>
          <w:sz w:val="24"/>
          <w:szCs w:val="24"/>
          <w:highlight w:val="none"/>
          <w:lang w:eastAsia="zh-CN"/>
        </w:rPr>
        <w:t>广州交易集团有限公司（广州公共资源交易中心）网站</w:t>
      </w:r>
      <w:r>
        <w:rPr>
          <w:rFonts w:hint="default" w:ascii="Times New Roman" w:hAnsi="Times New Roman" w:eastAsia="方正仿宋_GBK"/>
          <w:bCs/>
          <w:color w:val="auto"/>
          <w:kern w:val="2"/>
          <w:sz w:val="24"/>
          <w:szCs w:val="24"/>
          <w:highlight w:val="none"/>
        </w:rPr>
        <w:t>发布。招标文件的澄清或修改一经在</w:t>
      </w:r>
      <w:r>
        <w:rPr>
          <w:rFonts w:hint="default" w:ascii="Times New Roman" w:hAnsi="Times New Roman" w:eastAsia="方正仿宋_GBK" w:cs="Times New Roman"/>
          <w:color w:val="auto"/>
          <w:sz w:val="24"/>
          <w:szCs w:val="24"/>
          <w:highlight w:val="none"/>
          <w:lang w:eastAsia="zh-CN"/>
        </w:rPr>
        <w:t>广东省招标投标监管网</w:t>
      </w:r>
      <w:r>
        <w:rPr>
          <w:rFonts w:hint="eastAsia" w:eastAsia="方正仿宋_GBK" w:cs="Times New Roman"/>
          <w:color w:val="auto"/>
          <w:sz w:val="24"/>
          <w:szCs w:val="24"/>
          <w:highlight w:val="none"/>
          <w:lang w:eastAsia="zh-CN"/>
        </w:rPr>
        <w:t>、</w:t>
      </w:r>
      <w:r>
        <w:rPr>
          <w:rFonts w:hint="default" w:ascii="Times New Roman" w:hAnsi="Times New Roman" w:eastAsia="方正仿宋_GBK"/>
          <w:bCs/>
          <w:color w:val="auto"/>
          <w:kern w:val="2"/>
          <w:sz w:val="24"/>
          <w:szCs w:val="24"/>
          <w:highlight w:val="none"/>
          <w:lang w:eastAsia="zh-CN"/>
        </w:rPr>
        <w:t>广州交易集团有限公司（广州公共资源交易中心）网站</w:t>
      </w:r>
      <w:r>
        <w:rPr>
          <w:rFonts w:hint="default" w:ascii="Times New Roman" w:hAnsi="Times New Roman" w:eastAsia="方正仿宋_GBK"/>
          <w:bCs/>
          <w:color w:val="auto"/>
          <w:kern w:val="2"/>
          <w:sz w:val="24"/>
          <w:szCs w:val="24"/>
          <w:highlight w:val="none"/>
        </w:rPr>
        <w:t>发布，视作已发放给所有投标人。</w:t>
      </w:r>
    </w:p>
    <w:p w14:paraId="39469385">
      <w:pPr>
        <w:pStyle w:val="21"/>
        <w:numPr>
          <w:ilvl w:val="0"/>
          <w:numId w:val="3"/>
        </w:numPr>
        <w:spacing w:beforeLines="0" w:after="0" w:line="560" w:lineRule="exact"/>
        <w:ind w:left="0"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招标文件的澄清、修改作为招标文件的组成部分，具有约束作用。</w:t>
      </w:r>
    </w:p>
    <w:p w14:paraId="3EFDDF4D">
      <w:pPr>
        <w:pStyle w:val="21"/>
        <w:numPr>
          <w:ilvl w:val="0"/>
          <w:numId w:val="3"/>
        </w:numPr>
        <w:spacing w:beforeLines="0" w:after="0" w:line="560" w:lineRule="exact"/>
        <w:ind w:left="0"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招标文件的澄清、修改均以</w:t>
      </w:r>
      <w:r>
        <w:rPr>
          <w:rFonts w:hint="default" w:ascii="Times New Roman" w:hAnsi="Times New Roman" w:eastAsia="方正仿宋_GBK" w:cs="Times New Roman"/>
          <w:color w:val="auto"/>
          <w:sz w:val="24"/>
          <w:szCs w:val="24"/>
          <w:highlight w:val="none"/>
          <w:lang w:eastAsia="zh-CN"/>
        </w:rPr>
        <w:t>广东省招标投标监管网</w:t>
      </w:r>
      <w:r>
        <w:rPr>
          <w:rFonts w:hint="default" w:ascii="Times New Roman" w:hAnsi="Times New Roman" w:eastAsia="方正仿宋_GBK"/>
          <w:bCs/>
          <w:color w:val="auto"/>
          <w:kern w:val="2"/>
          <w:sz w:val="24"/>
          <w:szCs w:val="24"/>
          <w:highlight w:val="none"/>
        </w:rPr>
        <w:t>发布的内容为准。当招标文件的澄清、修改在同一内容的表述不一致时，以</w:t>
      </w:r>
      <w:r>
        <w:rPr>
          <w:rFonts w:hint="default" w:ascii="Times New Roman" w:hAnsi="Times New Roman" w:eastAsia="方正仿宋_GBK" w:cs="Times New Roman"/>
          <w:color w:val="auto"/>
          <w:sz w:val="24"/>
          <w:szCs w:val="24"/>
          <w:highlight w:val="none"/>
          <w:lang w:eastAsia="zh-CN"/>
        </w:rPr>
        <w:t>广东省招标投标监管网</w:t>
      </w:r>
      <w:r>
        <w:rPr>
          <w:rFonts w:hint="default" w:ascii="Times New Roman" w:hAnsi="Times New Roman" w:eastAsia="方正仿宋_GBK"/>
          <w:bCs/>
          <w:color w:val="auto"/>
          <w:kern w:val="2"/>
          <w:sz w:val="24"/>
          <w:szCs w:val="24"/>
          <w:highlight w:val="none"/>
        </w:rPr>
        <w:t>最后发布的内容为准。</w:t>
      </w:r>
    </w:p>
    <w:p w14:paraId="4167680D">
      <w:pPr>
        <w:pStyle w:val="21"/>
        <w:numPr>
          <w:ilvl w:val="0"/>
          <w:numId w:val="3"/>
        </w:numPr>
        <w:spacing w:beforeLines="0" w:after="0" w:line="560" w:lineRule="exact"/>
        <w:ind w:left="0"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为使投标人在编制投标文件时有充分的时间对招标文件的澄清或修改等内容考虑进去，招标人将酌情延长提交投标文件的截止时间，具体时间将在招标文件的澄清或修改中予以明确。若澄清或修改中没有明确延长时间，即表示投标时间不延长。</w:t>
      </w:r>
    </w:p>
    <w:p w14:paraId="222C72A1">
      <w:pPr>
        <w:pStyle w:val="3"/>
        <w:numPr>
          <w:ilvl w:val="-1"/>
          <w:numId w:val="0"/>
        </w:numPr>
        <w:spacing w:before="0" w:beforeLines="0" w:after="0" w:line="560" w:lineRule="exact"/>
        <w:ind w:left="0" w:leftChars="0" w:firstLine="0" w:firstLineChars="0"/>
        <w:jc w:val="both"/>
        <w:rPr>
          <w:rFonts w:hint="default" w:ascii="Times New Roman" w:hAnsi="Times New Roman" w:eastAsia="方正黑体_GBK"/>
          <w:b w:val="0"/>
          <w:bCs w:val="0"/>
          <w:color w:val="auto"/>
          <w:sz w:val="24"/>
          <w:szCs w:val="24"/>
          <w:highlight w:val="none"/>
        </w:rPr>
      </w:pPr>
      <w:bookmarkStart w:id="51" w:name="_Toc21252"/>
      <w:r>
        <w:rPr>
          <w:rFonts w:hint="default" w:ascii="Times New Roman" w:hAnsi="Times New Roman" w:eastAsia="方正黑体_GBK" w:cs="Times New Roman"/>
          <w:b w:val="0"/>
          <w:bCs w:val="0"/>
          <w:color w:val="auto"/>
          <w:sz w:val="24"/>
          <w:szCs w:val="24"/>
          <w:highlight w:val="none"/>
          <w:lang w:val="en-US" w:eastAsia="zh-CN"/>
        </w:rPr>
        <w:t>3.</w:t>
      </w:r>
      <w:r>
        <w:rPr>
          <w:rFonts w:hint="default" w:ascii="Times New Roman" w:hAnsi="Times New Roman" w:eastAsia="方正黑体_GBK"/>
          <w:b w:val="0"/>
          <w:bCs w:val="0"/>
          <w:color w:val="auto"/>
          <w:sz w:val="24"/>
          <w:szCs w:val="24"/>
          <w:highlight w:val="none"/>
        </w:rPr>
        <w:t>投标文件</w:t>
      </w:r>
      <w:bookmarkEnd w:id="51"/>
    </w:p>
    <w:p w14:paraId="15CBB1D0">
      <w:pPr>
        <w:pStyle w:val="21"/>
        <w:numPr>
          <w:ilvl w:val="-1"/>
          <w:numId w:val="0"/>
        </w:numPr>
        <w:spacing w:before="0" w:beforeLines="0" w:after="0" w:line="560" w:lineRule="exact"/>
        <w:ind w:left="0" w:leftChars="0" w:firstLine="0" w:firstLineChars="0"/>
        <w:rPr>
          <w:rFonts w:hint="default" w:ascii="Times New Roman" w:hAnsi="Times New Roman" w:eastAsia="方正楷体_GBK"/>
          <w:b/>
          <w:bCs/>
          <w:color w:val="auto"/>
          <w:kern w:val="2"/>
          <w:sz w:val="24"/>
          <w:szCs w:val="24"/>
          <w:highlight w:val="none"/>
        </w:rPr>
      </w:pPr>
      <w:r>
        <w:rPr>
          <w:rFonts w:hint="default" w:ascii="Times New Roman" w:hAnsi="Times New Roman" w:eastAsia="方正楷体_GBK" w:cs="Times New Roman"/>
          <w:b/>
          <w:bCs/>
          <w:color w:val="auto"/>
          <w:kern w:val="2"/>
          <w:sz w:val="24"/>
          <w:szCs w:val="24"/>
          <w:highlight w:val="none"/>
          <w:lang w:val="en-US" w:eastAsia="zh-CN"/>
        </w:rPr>
        <w:t>3.1</w:t>
      </w:r>
      <w:r>
        <w:rPr>
          <w:rFonts w:hint="default" w:ascii="Times New Roman" w:hAnsi="Times New Roman" w:eastAsia="方正楷体_GBK"/>
          <w:b/>
          <w:bCs/>
          <w:color w:val="auto"/>
          <w:kern w:val="2"/>
          <w:sz w:val="24"/>
          <w:szCs w:val="24"/>
          <w:highlight w:val="none"/>
        </w:rPr>
        <w:t>投标文件的组成</w:t>
      </w:r>
    </w:p>
    <w:p w14:paraId="272885A3">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投标文件应包括下列内容：</w:t>
      </w:r>
    </w:p>
    <w:p w14:paraId="2EA4F3C5">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（1）</w:t>
      </w:r>
      <w:r>
        <w:rPr>
          <w:rFonts w:hint="eastAsia" w:eastAsia="方正仿宋_GBK"/>
          <w:bCs/>
          <w:color w:val="auto"/>
          <w:kern w:val="2"/>
          <w:sz w:val="24"/>
          <w:szCs w:val="24"/>
          <w:highlight w:val="none"/>
          <w:lang w:eastAsia="zh-CN"/>
        </w:rPr>
        <w:t>招标公告、</w:t>
      </w:r>
      <w:r>
        <w:rPr>
          <w:rFonts w:hint="default" w:ascii="Times New Roman" w:hAnsi="Times New Roman" w:eastAsia="方正仿宋_GBK"/>
          <w:bCs/>
          <w:color w:val="auto"/>
          <w:kern w:val="2"/>
          <w:sz w:val="24"/>
          <w:szCs w:val="24"/>
          <w:highlight w:val="none"/>
        </w:rPr>
        <w:t>投标函及投标函附录；</w:t>
      </w:r>
    </w:p>
    <w:p w14:paraId="5CE9AB97">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（2）法定代表人身份证明；</w:t>
      </w:r>
    </w:p>
    <w:p w14:paraId="64E04A12">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（3）授权委托书；</w:t>
      </w:r>
    </w:p>
    <w:p w14:paraId="1BAFBBFA">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lang w:eastAsia="zh-CN"/>
        </w:rPr>
      </w:pPr>
      <w:r>
        <w:rPr>
          <w:rFonts w:hint="default" w:ascii="Times New Roman" w:hAnsi="Times New Roman" w:eastAsia="方正仿宋_GBK"/>
          <w:bCs/>
          <w:color w:val="auto"/>
          <w:kern w:val="2"/>
          <w:sz w:val="24"/>
          <w:szCs w:val="24"/>
          <w:highlight w:val="none"/>
        </w:rPr>
        <w:t>（4）联合体协议书</w:t>
      </w:r>
      <w:r>
        <w:rPr>
          <w:rFonts w:hint="default" w:ascii="Times New Roman" w:hAnsi="Times New Roman" w:eastAsia="方正仿宋_GBK"/>
          <w:color w:val="auto"/>
          <w:sz w:val="24"/>
          <w:highlight w:val="none"/>
        </w:rPr>
        <w:t>（注：非联合体投标无需提交）</w:t>
      </w:r>
      <w:r>
        <w:rPr>
          <w:rFonts w:hint="default" w:ascii="Times New Roman" w:hAnsi="Times New Roman" w:eastAsia="方正仿宋_GBK"/>
          <w:color w:val="auto"/>
          <w:sz w:val="24"/>
          <w:highlight w:val="none"/>
          <w:lang w:eastAsia="zh-CN"/>
        </w:rPr>
        <w:t>；</w:t>
      </w:r>
    </w:p>
    <w:p w14:paraId="35B1B435">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w:t>
      </w:r>
      <w:r>
        <w:rPr>
          <w:rFonts w:hint="default" w:ascii="Times New Roman" w:hAnsi="Times New Roman" w:eastAsia="方正仿宋_GBK"/>
          <w:bCs/>
          <w:color w:val="auto"/>
          <w:kern w:val="2"/>
          <w:sz w:val="24"/>
          <w:szCs w:val="24"/>
          <w:highlight w:val="none"/>
          <w:lang w:val="en-US" w:eastAsia="zh-CN"/>
        </w:rPr>
        <w:t>5</w:t>
      </w:r>
      <w:r>
        <w:rPr>
          <w:rFonts w:hint="default" w:ascii="Times New Roman" w:hAnsi="Times New Roman" w:eastAsia="方正仿宋_GBK"/>
          <w:bCs/>
          <w:color w:val="auto"/>
          <w:kern w:val="2"/>
          <w:sz w:val="24"/>
          <w:szCs w:val="24"/>
          <w:highlight w:val="none"/>
        </w:rPr>
        <w:t>）已标价工程量清单（填报投标报价下浮率的不需要提供）；</w:t>
      </w:r>
    </w:p>
    <w:p w14:paraId="615680FD">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w:t>
      </w:r>
      <w:r>
        <w:rPr>
          <w:rFonts w:hint="default" w:ascii="Times New Roman" w:hAnsi="Times New Roman" w:eastAsia="方正仿宋_GBK"/>
          <w:bCs/>
          <w:color w:val="auto"/>
          <w:kern w:val="2"/>
          <w:sz w:val="24"/>
          <w:szCs w:val="24"/>
          <w:highlight w:val="none"/>
          <w:lang w:val="en-US" w:eastAsia="zh-CN"/>
        </w:rPr>
        <w:t>6</w:t>
      </w:r>
      <w:r>
        <w:rPr>
          <w:rFonts w:hint="default" w:ascii="Times New Roman" w:hAnsi="Times New Roman" w:eastAsia="方正仿宋_GBK"/>
          <w:bCs/>
          <w:color w:val="auto"/>
          <w:kern w:val="2"/>
          <w:sz w:val="24"/>
          <w:szCs w:val="24"/>
          <w:highlight w:val="none"/>
        </w:rPr>
        <w:t>）施工组织设计；</w:t>
      </w:r>
    </w:p>
    <w:p w14:paraId="724886EC">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w:t>
      </w:r>
      <w:r>
        <w:rPr>
          <w:rFonts w:hint="default" w:ascii="Times New Roman" w:hAnsi="Times New Roman" w:eastAsia="方正仿宋_GBK" w:cs="Times New Roman"/>
          <w:bCs/>
          <w:color w:val="auto"/>
          <w:kern w:val="2"/>
          <w:sz w:val="24"/>
          <w:szCs w:val="24"/>
          <w:highlight w:val="none"/>
          <w:lang w:val="en-US" w:eastAsia="zh-CN"/>
        </w:rPr>
        <w:t>7</w:t>
      </w:r>
      <w:r>
        <w:rPr>
          <w:rFonts w:hint="default" w:ascii="Times New Roman" w:hAnsi="Times New Roman" w:eastAsia="方正仿宋_GBK"/>
          <w:bCs/>
          <w:color w:val="auto"/>
          <w:kern w:val="2"/>
          <w:sz w:val="24"/>
          <w:szCs w:val="24"/>
          <w:highlight w:val="none"/>
        </w:rPr>
        <w:t xml:space="preserve">）项目管理机构； </w:t>
      </w:r>
    </w:p>
    <w:p w14:paraId="09C82306">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w:t>
      </w:r>
      <w:r>
        <w:rPr>
          <w:rFonts w:hint="default" w:ascii="Times New Roman" w:hAnsi="Times New Roman" w:eastAsia="方正仿宋_GBK"/>
          <w:bCs/>
          <w:color w:val="auto"/>
          <w:kern w:val="2"/>
          <w:sz w:val="24"/>
          <w:szCs w:val="24"/>
          <w:highlight w:val="none"/>
          <w:lang w:val="en-US" w:eastAsia="zh-CN"/>
        </w:rPr>
        <w:t>8</w:t>
      </w:r>
      <w:r>
        <w:rPr>
          <w:rFonts w:hint="default" w:ascii="Times New Roman" w:hAnsi="Times New Roman" w:eastAsia="方正仿宋_GBK"/>
          <w:bCs/>
          <w:color w:val="auto"/>
          <w:kern w:val="2"/>
          <w:sz w:val="24"/>
          <w:szCs w:val="24"/>
          <w:highlight w:val="none"/>
        </w:rPr>
        <w:t>）拟分包项目情况表（</w:t>
      </w:r>
      <w:r>
        <w:rPr>
          <w:rFonts w:hint="default" w:ascii="Times New Roman" w:hAnsi="Times New Roman" w:eastAsia="方正仿宋_GBK"/>
          <w:bCs/>
          <w:color w:val="auto"/>
          <w:kern w:val="2"/>
          <w:sz w:val="24"/>
          <w:szCs w:val="24"/>
          <w:highlight w:val="none"/>
          <w:lang w:eastAsia="zh-CN"/>
        </w:rPr>
        <w:t>若</w:t>
      </w:r>
      <w:r>
        <w:rPr>
          <w:rFonts w:hint="default" w:ascii="Times New Roman" w:hAnsi="Times New Roman" w:eastAsia="方正仿宋_GBK"/>
          <w:bCs/>
          <w:color w:val="auto"/>
          <w:kern w:val="2"/>
          <w:sz w:val="24"/>
          <w:szCs w:val="24"/>
          <w:highlight w:val="none"/>
        </w:rPr>
        <w:t>有）</w:t>
      </w:r>
    </w:p>
    <w:p w14:paraId="6FF477F5">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w:t>
      </w:r>
      <w:r>
        <w:rPr>
          <w:rFonts w:hint="default" w:ascii="Times New Roman" w:hAnsi="Times New Roman" w:eastAsia="方正仿宋_GBK"/>
          <w:bCs/>
          <w:color w:val="auto"/>
          <w:kern w:val="2"/>
          <w:sz w:val="24"/>
          <w:szCs w:val="24"/>
          <w:highlight w:val="none"/>
          <w:lang w:val="en-US" w:eastAsia="zh-CN"/>
        </w:rPr>
        <w:t>9</w:t>
      </w:r>
      <w:r>
        <w:rPr>
          <w:rFonts w:hint="default" w:ascii="Times New Roman" w:hAnsi="Times New Roman" w:eastAsia="方正仿宋_GBK"/>
          <w:bCs/>
          <w:color w:val="auto"/>
          <w:kern w:val="2"/>
          <w:sz w:val="24"/>
          <w:szCs w:val="24"/>
          <w:highlight w:val="none"/>
        </w:rPr>
        <w:t>）投标人须知前附表规定的其他材料。</w:t>
      </w:r>
    </w:p>
    <w:p w14:paraId="443C9706">
      <w:pPr>
        <w:pStyle w:val="21"/>
        <w:numPr>
          <w:ilvl w:val="-1"/>
          <w:numId w:val="0"/>
        </w:numPr>
        <w:spacing w:before="0" w:beforeLines="0" w:after="0" w:line="560" w:lineRule="exact"/>
        <w:ind w:left="0" w:leftChars="0" w:firstLine="0" w:firstLineChars="0"/>
        <w:rPr>
          <w:rFonts w:hint="default" w:ascii="Times New Roman" w:hAnsi="Times New Roman" w:eastAsia="方正楷体_GBK"/>
          <w:b/>
          <w:bCs/>
          <w:color w:val="auto"/>
          <w:kern w:val="2"/>
          <w:sz w:val="24"/>
          <w:szCs w:val="24"/>
          <w:highlight w:val="none"/>
        </w:rPr>
      </w:pPr>
      <w:r>
        <w:rPr>
          <w:rFonts w:hint="default" w:ascii="Times New Roman" w:hAnsi="Times New Roman" w:eastAsia="方正楷体_GBK" w:cs="Times New Roman"/>
          <w:b/>
          <w:bCs/>
          <w:color w:val="auto"/>
          <w:kern w:val="2"/>
          <w:sz w:val="24"/>
          <w:szCs w:val="24"/>
          <w:highlight w:val="none"/>
          <w:lang w:val="en-US" w:eastAsia="zh-CN"/>
        </w:rPr>
        <w:t>3.2</w:t>
      </w:r>
      <w:r>
        <w:rPr>
          <w:rFonts w:hint="default" w:ascii="Times New Roman" w:hAnsi="Times New Roman" w:eastAsia="方正楷体_GBK"/>
          <w:b/>
          <w:bCs/>
          <w:color w:val="auto"/>
          <w:kern w:val="2"/>
          <w:sz w:val="24"/>
          <w:szCs w:val="24"/>
          <w:highlight w:val="none"/>
        </w:rPr>
        <w:t>投标报价</w:t>
      </w:r>
    </w:p>
    <w:p w14:paraId="765EB607">
      <w:pPr>
        <w:pStyle w:val="21"/>
        <w:numPr>
          <w:ilvl w:val="0"/>
          <w:numId w:val="4"/>
        </w:numPr>
        <w:spacing w:beforeLines="0" w:after="0" w:line="560" w:lineRule="exact"/>
        <w:ind w:left="0"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投标人应按第</w:t>
      </w:r>
      <w:r>
        <w:rPr>
          <w:rFonts w:hint="default" w:ascii="Times New Roman" w:hAnsi="Times New Roman" w:eastAsia="方正仿宋_GBK"/>
          <w:bCs/>
          <w:color w:val="auto"/>
          <w:kern w:val="2"/>
          <w:sz w:val="24"/>
          <w:szCs w:val="24"/>
          <w:highlight w:val="none"/>
          <w:lang w:val="en-US" w:eastAsia="zh-CN"/>
        </w:rPr>
        <w:t>四</w:t>
      </w:r>
      <w:r>
        <w:rPr>
          <w:rFonts w:hint="default" w:ascii="Times New Roman" w:hAnsi="Times New Roman" w:eastAsia="方正仿宋_GBK"/>
          <w:bCs/>
          <w:color w:val="auto"/>
          <w:kern w:val="2"/>
          <w:sz w:val="24"/>
          <w:szCs w:val="24"/>
          <w:highlight w:val="none"/>
        </w:rPr>
        <w:t>章“工程量清单”的要求填写相应表格（填报投标报价下浮率的不需要提供）。</w:t>
      </w:r>
    </w:p>
    <w:p w14:paraId="5B496732">
      <w:pPr>
        <w:pStyle w:val="21"/>
        <w:numPr>
          <w:ilvl w:val="0"/>
          <w:numId w:val="4"/>
        </w:numPr>
        <w:spacing w:beforeLines="0" w:after="0" w:line="560" w:lineRule="exact"/>
        <w:ind w:left="0"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投标人在投标截止时间前修改投标函中的投标报价总额，应同时修改“已标价工程量清单”中的相应报价，投标报价总额为各分项金额之和。此修改须符合本章第4.3款的有关要求。</w:t>
      </w:r>
    </w:p>
    <w:p w14:paraId="3C3625A1">
      <w:pPr>
        <w:pStyle w:val="21"/>
        <w:numPr>
          <w:ilvl w:val="0"/>
          <w:numId w:val="4"/>
        </w:numPr>
        <w:spacing w:beforeLines="0" w:after="0" w:line="560" w:lineRule="exact"/>
        <w:ind w:left="0"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投标人的投标报价不得超过最高投标限价，最高投标限价见投标人须知前附表。</w:t>
      </w:r>
    </w:p>
    <w:p w14:paraId="07BA115D">
      <w:pPr>
        <w:pStyle w:val="21"/>
        <w:numPr>
          <w:ilvl w:val="0"/>
          <w:numId w:val="4"/>
        </w:numPr>
        <w:spacing w:beforeLines="0" w:after="0" w:line="560" w:lineRule="exact"/>
        <w:ind w:left="0"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成本警示价见投标人须知前附表。对低于该警示价的投标报价，投标人必须提供详细的施工组织设计、单价、措施性费用、单价分析表、主要材料价格表、投标人成本分析供评标委员会评审，由评标委员会判定其是否低于企业自身成本。在评标过程中，评标委员会发现投标人的报价明显低于其他投标报价或者低于成本警示价，使得其投标报价可能低于其个别成本的，应当要求该投标人作出书面说明并提供相关证明材料。投标人不能合理说明或者不能提供相关证明材料的，由评标委员会认定该投标人以低于成本报价竞标，应当否决其投标。</w:t>
      </w:r>
    </w:p>
    <w:p w14:paraId="259782F4">
      <w:pPr>
        <w:pStyle w:val="21"/>
        <w:numPr>
          <w:ilvl w:val="-1"/>
          <w:numId w:val="0"/>
        </w:numPr>
        <w:spacing w:before="0" w:beforeLines="0" w:after="0" w:line="560" w:lineRule="exact"/>
        <w:ind w:left="0" w:leftChars="0" w:firstLine="0" w:firstLineChars="0"/>
        <w:rPr>
          <w:rFonts w:hint="default" w:ascii="Times New Roman" w:hAnsi="Times New Roman" w:eastAsia="方正楷体_GBK"/>
          <w:b/>
          <w:bCs/>
          <w:color w:val="auto"/>
          <w:kern w:val="2"/>
          <w:sz w:val="24"/>
          <w:szCs w:val="24"/>
          <w:highlight w:val="none"/>
        </w:rPr>
      </w:pPr>
      <w:r>
        <w:rPr>
          <w:rFonts w:hint="default" w:ascii="Times New Roman" w:hAnsi="Times New Roman" w:eastAsia="方正楷体_GBK" w:cs="Times New Roman"/>
          <w:b/>
          <w:bCs/>
          <w:color w:val="auto"/>
          <w:kern w:val="2"/>
          <w:sz w:val="24"/>
          <w:szCs w:val="24"/>
          <w:highlight w:val="none"/>
          <w:lang w:val="en-US" w:eastAsia="zh-CN"/>
        </w:rPr>
        <w:t>3.3</w:t>
      </w:r>
      <w:r>
        <w:rPr>
          <w:rFonts w:hint="default" w:ascii="Times New Roman" w:hAnsi="Times New Roman" w:eastAsia="方正楷体_GBK"/>
          <w:b/>
          <w:bCs/>
          <w:color w:val="auto"/>
          <w:kern w:val="2"/>
          <w:sz w:val="24"/>
          <w:szCs w:val="24"/>
          <w:highlight w:val="none"/>
        </w:rPr>
        <w:t>投标有效期</w:t>
      </w:r>
    </w:p>
    <w:p w14:paraId="34799767">
      <w:pPr>
        <w:pStyle w:val="21"/>
        <w:numPr>
          <w:ilvl w:val="0"/>
          <w:numId w:val="5"/>
        </w:numPr>
        <w:spacing w:beforeLines="0" w:after="0" w:line="560" w:lineRule="exact"/>
        <w:ind w:left="0"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color w:val="auto"/>
          <w:sz w:val="24"/>
          <w:highlight w:val="none"/>
        </w:rPr>
        <w:t>投标有效期见投标须知前附表所规定的期限，在此期限内，凡符合本招标文件要求的投标文件均保持有效</w:t>
      </w:r>
      <w:r>
        <w:rPr>
          <w:rFonts w:hint="default" w:ascii="Times New Roman" w:hAnsi="Times New Roman" w:eastAsia="方正仿宋_GBK"/>
          <w:bCs/>
          <w:color w:val="auto"/>
          <w:kern w:val="2"/>
          <w:sz w:val="24"/>
          <w:szCs w:val="24"/>
          <w:highlight w:val="none"/>
        </w:rPr>
        <w:t>。</w:t>
      </w:r>
    </w:p>
    <w:p w14:paraId="07499118">
      <w:pPr>
        <w:pStyle w:val="21"/>
        <w:numPr>
          <w:ilvl w:val="0"/>
          <w:numId w:val="5"/>
        </w:numPr>
        <w:spacing w:beforeLines="0" w:after="0" w:line="560" w:lineRule="exact"/>
        <w:ind w:left="0"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在投标有效期内，投标人撤销或修改其投标文件的，应承担招标文件和法律规定的责任。</w:t>
      </w:r>
    </w:p>
    <w:p w14:paraId="096A1CF6">
      <w:pPr>
        <w:pStyle w:val="21"/>
        <w:numPr>
          <w:ilvl w:val="0"/>
          <w:numId w:val="5"/>
        </w:numPr>
        <w:spacing w:beforeLines="0" w:after="0" w:line="560" w:lineRule="exact"/>
        <w:ind w:left="0"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出现特殊情况需要延长投标有效期的，招标人以书面形式通知所有投标人延长投标有效期。投标人同意延长的，应相应延长其投标</w:t>
      </w:r>
      <w:r>
        <w:rPr>
          <w:rFonts w:hint="default" w:ascii="Times New Roman" w:hAnsi="Times New Roman" w:eastAsia="方正仿宋_GBK"/>
          <w:bCs/>
          <w:color w:val="auto"/>
          <w:kern w:val="2"/>
          <w:sz w:val="24"/>
          <w:szCs w:val="24"/>
          <w:highlight w:val="none"/>
          <w:lang w:eastAsia="zh-CN"/>
        </w:rPr>
        <w:t>保证金</w:t>
      </w:r>
      <w:r>
        <w:rPr>
          <w:rFonts w:hint="default" w:ascii="Times New Roman" w:hAnsi="Times New Roman" w:eastAsia="方正仿宋_GBK"/>
          <w:bCs/>
          <w:color w:val="auto"/>
          <w:kern w:val="2"/>
          <w:sz w:val="24"/>
          <w:szCs w:val="24"/>
          <w:highlight w:val="none"/>
        </w:rPr>
        <w:t>的有效期，但不得要求或被允许修改或撤销其投标文件；投标人拒绝延长的，其投标失效。</w:t>
      </w:r>
    </w:p>
    <w:p w14:paraId="07530C3D">
      <w:pPr>
        <w:pStyle w:val="21"/>
        <w:numPr>
          <w:ilvl w:val="-1"/>
          <w:numId w:val="0"/>
        </w:numPr>
        <w:spacing w:before="0" w:beforeLines="0" w:after="0" w:line="560" w:lineRule="exact"/>
        <w:ind w:left="0" w:leftChars="0" w:firstLine="0" w:firstLineChars="0"/>
        <w:rPr>
          <w:rFonts w:hint="default" w:ascii="Times New Roman" w:hAnsi="Times New Roman" w:eastAsia="方正楷体_GBK"/>
          <w:b/>
          <w:bCs/>
          <w:color w:val="auto"/>
          <w:kern w:val="2"/>
          <w:sz w:val="24"/>
          <w:szCs w:val="24"/>
          <w:highlight w:val="none"/>
        </w:rPr>
      </w:pPr>
      <w:r>
        <w:rPr>
          <w:rFonts w:hint="default" w:ascii="Times New Roman" w:hAnsi="Times New Roman" w:eastAsia="方正楷体_GBK" w:cs="Times New Roman"/>
          <w:b/>
          <w:bCs/>
          <w:color w:val="auto"/>
          <w:kern w:val="2"/>
          <w:sz w:val="24"/>
          <w:szCs w:val="24"/>
          <w:highlight w:val="none"/>
          <w:lang w:val="en-US" w:eastAsia="zh-CN"/>
        </w:rPr>
        <w:t>3.4</w:t>
      </w:r>
      <w:r>
        <w:rPr>
          <w:rFonts w:hint="default" w:ascii="Times New Roman" w:hAnsi="Times New Roman" w:eastAsia="方正楷体_GBK"/>
          <w:b/>
          <w:bCs/>
          <w:color w:val="auto"/>
          <w:kern w:val="2"/>
          <w:sz w:val="24"/>
          <w:szCs w:val="24"/>
          <w:highlight w:val="none"/>
        </w:rPr>
        <w:t>投标文件的编制</w:t>
      </w:r>
    </w:p>
    <w:p w14:paraId="629B959E">
      <w:pPr>
        <w:pStyle w:val="21"/>
        <w:numPr>
          <w:ilvl w:val="-1"/>
          <w:numId w:val="0"/>
        </w:numPr>
        <w:spacing w:beforeLines="0" w:after="0" w:line="560" w:lineRule="exact"/>
        <w:ind w:left="0" w:leftChars="0"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lang w:val="en-US" w:eastAsia="zh-CN"/>
        </w:rPr>
        <w:t xml:space="preserve">3.4.1 </w:t>
      </w:r>
      <w:r>
        <w:rPr>
          <w:rFonts w:hint="default" w:ascii="Times New Roman" w:hAnsi="Times New Roman" w:eastAsia="方正仿宋_GBK"/>
          <w:bCs/>
          <w:color w:val="auto"/>
          <w:kern w:val="2"/>
          <w:sz w:val="24"/>
          <w:szCs w:val="24"/>
          <w:highlight w:val="none"/>
        </w:rPr>
        <w:t>投标文件应当对招标文件有关招标范围、投标有效期、工期、质量要求、发包人要求等实质性内容作出响应。</w:t>
      </w:r>
    </w:p>
    <w:p w14:paraId="3358A03A">
      <w:pPr>
        <w:pStyle w:val="21"/>
        <w:numPr>
          <w:ilvl w:val="-1"/>
          <w:numId w:val="0"/>
        </w:numPr>
        <w:spacing w:beforeLines="0" w:after="0" w:line="560" w:lineRule="exact"/>
        <w:ind w:left="0" w:leftChars="0"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lang w:val="en-US" w:eastAsia="zh-CN"/>
        </w:rPr>
        <w:t xml:space="preserve">3.4.2 </w:t>
      </w:r>
      <w:r>
        <w:rPr>
          <w:rFonts w:hint="default" w:ascii="Times New Roman" w:hAnsi="Times New Roman" w:eastAsia="方正仿宋_GBK"/>
          <w:bCs/>
          <w:color w:val="auto"/>
          <w:kern w:val="2"/>
          <w:sz w:val="24"/>
          <w:szCs w:val="24"/>
          <w:highlight w:val="none"/>
        </w:rPr>
        <w:t>投标文件包括本须知3.1中规定的内容，投标人提交的投标文件应当使用招标文件所提供的投标文件全部格式（表格可以按同样格式扩展）。</w:t>
      </w:r>
    </w:p>
    <w:p w14:paraId="3FBD089B">
      <w:pPr>
        <w:pStyle w:val="21"/>
        <w:numPr>
          <w:ilvl w:val="-1"/>
          <w:numId w:val="0"/>
        </w:numPr>
        <w:spacing w:beforeLines="0" w:after="0" w:line="560" w:lineRule="exact"/>
        <w:ind w:left="0" w:leftChars="0"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lang w:val="en-US" w:eastAsia="zh-CN"/>
        </w:rPr>
        <w:t xml:space="preserve">3.4.3 </w:t>
      </w:r>
      <w:r>
        <w:rPr>
          <w:rFonts w:hint="default" w:ascii="Times New Roman" w:hAnsi="Times New Roman" w:eastAsia="方正仿宋_GBK"/>
          <w:bCs/>
          <w:color w:val="auto"/>
          <w:kern w:val="2"/>
          <w:sz w:val="24"/>
          <w:szCs w:val="24"/>
          <w:highlight w:val="none"/>
        </w:rPr>
        <w:t>联合体投标时，联合体共同投标协议需联合体各方按要求共同盖章签字，其余可由联合体主办方签字、盖章即可，由联合体主办方法人签字的电子投标文件需提供主办方法定代表人证明书，若由联合体主办方法定代表人授权签字的电子投标文件需提供法定代表人证明书及其授权委托书、授权委托人身份证复印件。</w:t>
      </w:r>
    </w:p>
    <w:p w14:paraId="0AC45DD1">
      <w:pPr>
        <w:pStyle w:val="21"/>
        <w:numPr>
          <w:ilvl w:val="-1"/>
          <w:numId w:val="0"/>
        </w:numPr>
        <w:spacing w:beforeLines="0" w:after="0" w:line="560" w:lineRule="exact"/>
        <w:ind w:left="0" w:leftChars="0"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lang w:val="en-US" w:eastAsia="zh-CN"/>
        </w:rPr>
        <w:t xml:space="preserve">3.4.4 </w:t>
      </w:r>
      <w:r>
        <w:rPr>
          <w:rFonts w:hint="default" w:ascii="Times New Roman" w:hAnsi="Times New Roman" w:eastAsia="方正仿宋_GBK"/>
          <w:bCs/>
          <w:color w:val="auto"/>
          <w:kern w:val="2"/>
          <w:sz w:val="24"/>
          <w:szCs w:val="24"/>
          <w:highlight w:val="none"/>
        </w:rPr>
        <w:t>投标文件全部采用电子文档，投标文件所附证书证件均为纸质原件的扫描件，并采用单位数字证书，按招标文件要求在相应位置加盖电子印章。签字或盖章的具体要求见投标人须知前附表。</w:t>
      </w:r>
    </w:p>
    <w:p w14:paraId="794A8B8D">
      <w:pPr>
        <w:pStyle w:val="21"/>
        <w:numPr>
          <w:ilvl w:val="-1"/>
          <w:numId w:val="0"/>
        </w:numPr>
        <w:spacing w:beforeLines="0" w:after="0" w:line="560" w:lineRule="exact"/>
        <w:ind w:left="0" w:leftChars="0"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lang w:val="en-US" w:eastAsia="zh-CN"/>
        </w:rPr>
        <w:t xml:space="preserve">3.4.5 </w:t>
      </w:r>
      <w:r>
        <w:rPr>
          <w:rFonts w:hint="default" w:ascii="Times New Roman" w:hAnsi="Times New Roman" w:eastAsia="方正仿宋_GBK"/>
          <w:bCs/>
          <w:color w:val="auto"/>
          <w:kern w:val="2"/>
          <w:sz w:val="24"/>
          <w:szCs w:val="24"/>
          <w:highlight w:val="none"/>
        </w:rPr>
        <w:t>投标文件应按照</w:t>
      </w:r>
      <w:r>
        <w:rPr>
          <w:rFonts w:hint="default" w:ascii="Times New Roman" w:hAnsi="Times New Roman" w:eastAsia="方正仿宋_GBK"/>
          <w:bCs/>
          <w:color w:val="auto"/>
          <w:kern w:val="2"/>
          <w:sz w:val="24"/>
          <w:szCs w:val="24"/>
          <w:highlight w:val="none"/>
          <w:lang w:eastAsia="zh-CN"/>
        </w:rPr>
        <w:t>广州交易集团有限公司（广州公共资源交易中心）网站</w:t>
      </w:r>
      <w:r>
        <w:rPr>
          <w:rFonts w:hint="default" w:ascii="Times New Roman" w:hAnsi="Times New Roman" w:eastAsia="方正仿宋_GBK"/>
          <w:bCs/>
          <w:color w:val="auto"/>
          <w:kern w:val="2"/>
          <w:sz w:val="24"/>
          <w:szCs w:val="24"/>
          <w:highlight w:val="none"/>
        </w:rPr>
        <w:t>关于全流程电子化项目的相关指南进行编制。如因不按上述编排要求编制而所引起系统无法检索、读取相关信息时，其后果将由投标人自行承担。</w:t>
      </w:r>
    </w:p>
    <w:p w14:paraId="2849D885">
      <w:pPr>
        <w:pStyle w:val="3"/>
        <w:numPr>
          <w:ilvl w:val="-1"/>
          <w:numId w:val="0"/>
        </w:numPr>
        <w:spacing w:before="0" w:beforeLines="0" w:after="0" w:line="560" w:lineRule="exact"/>
        <w:ind w:left="0" w:leftChars="0" w:firstLine="0" w:firstLineChars="0"/>
        <w:jc w:val="both"/>
        <w:rPr>
          <w:rFonts w:hint="default" w:ascii="Times New Roman" w:hAnsi="Times New Roman" w:eastAsia="方正黑体_GBK"/>
          <w:b w:val="0"/>
          <w:bCs w:val="0"/>
          <w:color w:val="auto"/>
          <w:sz w:val="24"/>
          <w:szCs w:val="24"/>
          <w:highlight w:val="none"/>
        </w:rPr>
      </w:pPr>
      <w:bookmarkStart w:id="52" w:name="_Toc6487"/>
      <w:r>
        <w:rPr>
          <w:rFonts w:hint="default" w:ascii="Times New Roman" w:hAnsi="Times New Roman" w:eastAsia="方正黑体_GBK" w:cs="Times New Roman"/>
          <w:b w:val="0"/>
          <w:bCs w:val="0"/>
          <w:color w:val="auto"/>
          <w:sz w:val="24"/>
          <w:szCs w:val="24"/>
          <w:highlight w:val="none"/>
          <w:lang w:val="en-US" w:eastAsia="zh-CN"/>
        </w:rPr>
        <w:t>4.</w:t>
      </w:r>
      <w:r>
        <w:rPr>
          <w:rFonts w:hint="default" w:ascii="Times New Roman" w:hAnsi="Times New Roman" w:eastAsia="方正黑体_GBK"/>
          <w:b w:val="0"/>
          <w:bCs w:val="0"/>
          <w:color w:val="auto"/>
          <w:sz w:val="24"/>
          <w:szCs w:val="24"/>
          <w:highlight w:val="none"/>
        </w:rPr>
        <w:t>投标</w:t>
      </w:r>
      <w:bookmarkEnd w:id="52"/>
    </w:p>
    <w:p w14:paraId="22948C66">
      <w:pPr>
        <w:pStyle w:val="21"/>
        <w:numPr>
          <w:ilvl w:val="-1"/>
          <w:numId w:val="0"/>
        </w:numPr>
        <w:spacing w:before="0" w:beforeLines="0" w:after="0" w:line="560" w:lineRule="exact"/>
        <w:ind w:left="0" w:leftChars="0" w:firstLine="0" w:firstLineChars="0"/>
        <w:rPr>
          <w:rFonts w:hint="default" w:ascii="Times New Roman" w:hAnsi="Times New Roman" w:eastAsia="方正楷体_GBK"/>
          <w:b/>
          <w:bCs/>
          <w:color w:val="auto"/>
          <w:kern w:val="2"/>
          <w:sz w:val="24"/>
          <w:szCs w:val="24"/>
          <w:highlight w:val="none"/>
        </w:rPr>
      </w:pPr>
      <w:r>
        <w:rPr>
          <w:rFonts w:hint="default" w:ascii="Times New Roman" w:hAnsi="Times New Roman" w:eastAsia="方正楷体_GBK" w:cs="Times New Roman"/>
          <w:b/>
          <w:bCs/>
          <w:color w:val="auto"/>
          <w:kern w:val="2"/>
          <w:sz w:val="24"/>
          <w:szCs w:val="24"/>
          <w:highlight w:val="none"/>
          <w:lang w:val="en-US" w:eastAsia="zh-CN"/>
        </w:rPr>
        <w:t>4.1</w:t>
      </w:r>
      <w:r>
        <w:rPr>
          <w:rFonts w:hint="default" w:ascii="Times New Roman" w:hAnsi="Times New Roman" w:eastAsia="方正楷体_GBK"/>
          <w:b/>
          <w:bCs/>
          <w:color w:val="auto"/>
          <w:kern w:val="2"/>
          <w:sz w:val="24"/>
          <w:szCs w:val="24"/>
          <w:highlight w:val="none"/>
        </w:rPr>
        <w:t>投标文件的加密</w:t>
      </w:r>
    </w:p>
    <w:p w14:paraId="66B993B5">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4.1.1递交的电子投标文件必须进行加密。按照</w:t>
      </w:r>
      <w:r>
        <w:rPr>
          <w:rFonts w:hint="default" w:ascii="Times New Roman" w:hAnsi="Times New Roman" w:eastAsia="方正仿宋_GBK"/>
          <w:bCs/>
          <w:color w:val="auto"/>
          <w:kern w:val="2"/>
          <w:sz w:val="24"/>
          <w:szCs w:val="24"/>
          <w:highlight w:val="none"/>
          <w:lang w:eastAsia="zh-CN"/>
        </w:rPr>
        <w:t>广州交易集团有限公司（广州公共资源交易中心）网站</w:t>
      </w:r>
      <w:r>
        <w:rPr>
          <w:rFonts w:hint="default" w:ascii="Times New Roman" w:hAnsi="Times New Roman" w:eastAsia="方正仿宋_GBK"/>
          <w:bCs/>
          <w:color w:val="auto"/>
          <w:kern w:val="2"/>
          <w:sz w:val="24"/>
          <w:szCs w:val="24"/>
          <w:highlight w:val="none"/>
        </w:rPr>
        <w:t>关于全流程电子化项目的相关指南进行操作。</w:t>
      </w:r>
    </w:p>
    <w:p w14:paraId="226C7EE8">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4.1.2 未按要求加密的投标文件，</w:t>
      </w:r>
      <w:r>
        <w:rPr>
          <w:rFonts w:hint="default" w:ascii="Times New Roman" w:hAnsi="Times New Roman" w:eastAsia="方正仿宋_GBK"/>
          <w:bCs/>
          <w:color w:val="auto"/>
          <w:kern w:val="2"/>
          <w:sz w:val="24"/>
          <w:szCs w:val="24"/>
          <w:highlight w:val="none"/>
          <w:lang w:eastAsia="zh-CN"/>
        </w:rPr>
        <w:t>广州交易集团有限公司（广州公共资源交易中心）网站交易平台</w:t>
      </w:r>
      <w:r>
        <w:rPr>
          <w:rFonts w:hint="default" w:ascii="Times New Roman" w:hAnsi="Times New Roman" w:eastAsia="方正仿宋_GBK"/>
          <w:bCs/>
          <w:color w:val="auto"/>
          <w:kern w:val="2"/>
          <w:sz w:val="24"/>
          <w:szCs w:val="24"/>
          <w:highlight w:val="none"/>
        </w:rPr>
        <w:t>将予以拒收。</w:t>
      </w:r>
    </w:p>
    <w:p w14:paraId="63C3CDDF">
      <w:pPr>
        <w:pStyle w:val="21"/>
        <w:numPr>
          <w:ilvl w:val="-1"/>
          <w:numId w:val="0"/>
        </w:numPr>
        <w:spacing w:before="0" w:beforeLines="0" w:after="0" w:line="560" w:lineRule="exact"/>
        <w:ind w:left="0" w:leftChars="0" w:firstLine="0" w:firstLineChars="0"/>
        <w:rPr>
          <w:rFonts w:hint="default" w:ascii="Times New Roman" w:hAnsi="Times New Roman" w:eastAsia="方正楷体_GBK"/>
          <w:b/>
          <w:bCs/>
          <w:color w:val="auto"/>
          <w:kern w:val="2"/>
          <w:sz w:val="24"/>
          <w:szCs w:val="24"/>
          <w:highlight w:val="none"/>
        </w:rPr>
      </w:pPr>
      <w:r>
        <w:rPr>
          <w:rFonts w:hint="default" w:ascii="Times New Roman" w:hAnsi="Times New Roman" w:eastAsia="方正楷体_GBK" w:cs="Times New Roman"/>
          <w:b/>
          <w:bCs/>
          <w:color w:val="auto"/>
          <w:kern w:val="2"/>
          <w:sz w:val="24"/>
          <w:szCs w:val="24"/>
          <w:highlight w:val="none"/>
          <w:lang w:val="en-US" w:eastAsia="zh-CN"/>
        </w:rPr>
        <w:t>4.2</w:t>
      </w:r>
      <w:r>
        <w:rPr>
          <w:rFonts w:hint="default" w:ascii="Times New Roman" w:hAnsi="Times New Roman" w:eastAsia="方正楷体_GBK"/>
          <w:b/>
          <w:bCs/>
          <w:color w:val="auto"/>
          <w:kern w:val="2"/>
          <w:sz w:val="24"/>
          <w:szCs w:val="24"/>
          <w:highlight w:val="none"/>
        </w:rPr>
        <w:t>投标文件的递交和接收</w:t>
      </w:r>
    </w:p>
    <w:p w14:paraId="499C07AA">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4.2.1投标人通过</w:t>
      </w:r>
      <w:r>
        <w:rPr>
          <w:rFonts w:hint="default" w:ascii="Times New Roman" w:hAnsi="Times New Roman" w:eastAsia="方正仿宋_GBK"/>
          <w:bCs/>
          <w:color w:val="auto"/>
          <w:kern w:val="2"/>
          <w:sz w:val="24"/>
          <w:szCs w:val="24"/>
          <w:highlight w:val="none"/>
          <w:lang w:eastAsia="zh-CN"/>
        </w:rPr>
        <w:t>广州交易集团有限公司（广州公共资源交易中心）网站</w:t>
      </w:r>
      <w:r>
        <w:rPr>
          <w:rFonts w:hint="default" w:ascii="Times New Roman" w:hAnsi="Times New Roman" w:eastAsia="方正仿宋_GBK"/>
          <w:bCs/>
          <w:color w:val="auto"/>
          <w:kern w:val="2"/>
          <w:sz w:val="24"/>
          <w:szCs w:val="24"/>
          <w:highlight w:val="none"/>
        </w:rPr>
        <w:t>交易平台递交电子投标文件。</w:t>
      </w:r>
    </w:p>
    <w:p w14:paraId="5D8EA84B">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4.2.2投标人完成电子投标文件上传后，</w:t>
      </w:r>
      <w:r>
        <w:rPr>
          <w:rFonts w:hint="default" w:ascii="Times New Roman" w:hAnsi="Times New Roman" w:eastAsia="方正仿宋_GBK"/>
          <w:bCs/>
          <w:color w:val="auto"/>
          <w:kern w:val="2"/>
          <w:sz w:val="24"/>
          <w:szCs w:val="24"/>
          <w:highlight w:val="none"/>
          <w:lang w:eastAsia="zh-CN"/>
        </w:rPr>
        <w:t>广州交易集团有限公司（广州公共资源交易中心）网站</w:t>
      </w:r>
      <w:r>
        <w:rPr>
          <w:rFonts w:hint="default" w:ascii="Times New Roman" w:hAnsi="Times New Roman" w:eastAsia="方正仿宋_GBK"/>
          <w:bCs/>
          <w:color w:val="auto"/>
          <w:kern w:val="2"/>
          <w:sz w:val="24"/>
          <w:szCs w:val="24"/>
          <w:highlight w:val="none"/>
        </w:rPr>
        <w:t>交易平台即时向投标人发出递交回执通知。递交时间以递交回执通知载明的传输完成时间为准。</w:t>
      </w:r>
    </w:p>
    <w:p w14:paraId="64BD69EA">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4.2.3逾期送达的电子投标文件，</w:t>
      </w:r>
      <w:r>
        <w:rPr>
          <w:rFonts w:hint="default" w:ascii="Times New Roman" w:hAnsi="Times New Roman" w:eastAsia="方正仿宋_GBK"/>
          <w:bCs/>
          <w:color w:val="auto"/>
          <w:kern w:val="2"/>
          <w:sz w:val="24"/>
          <w:szCs w:val="24"/>
          <w:highlight w:val="none"/>
          <w:lang w:eastAsia="zh-CN"/>
        </w:rPr>
        <w:t>广州交易集团有限公司（广州公共资源交易中心）网站</w:t>
      </w:r>
      <w:r>
        <w:rPr>
          <w:rFonts w:hint="default" w:ascii="Times New Roman" w:hAnsi="Times New Roman" w:eastAsia="方正仿宋_GBK"/>
          <w:bCs/>
          <w:color w:val="auto"/>
          <w:kern w:val="2"/>
          <w:sz w:val="24"/>
          <w:szCs w:val="24"/>
          <w:highlight w:val="none"/>
        </w:rPr>
        <w:t>交易平台将予以拒收。</w:t>
      </w:r>
    </w:p>
    <w:p w14:paraId="44460F65">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4.2.4 投标截止前，招标人拒绝接收符合条件的投标文件，投标人可向招标监督机构投诉。</w:t>
      </w:r>
    </w:p>
    <w:p w14:paraId="355A5688">
      <w:pPr>
        <w:pStyle w:val="21"/>
        <w:numPr>
          <w:ilvl w:val="-1"/>
          <w:numId w:val="0"/>
        </w:numPr>
        <w:spacing w:before="0" w:beforeLines="0" w:after="0" w:line="560" w:lineRule="exact"/>
        <w:ind w:left="0" w:leftChars="0" w:firstLine="0" w:firstLineChars="0"/>
        <w:rPr>
          <w:rFonts w:hint="default" w:ascii="Times New Roman" w:hAnsi="Times New Roman" w:eastAsia="方正楷体_GBK"/>
          <w:b/>
          <w:bCs/>
          <w:color w:val="auto"/>
          <w:kern w:val="2"/>
          <w:sz w:val="24"/>
          <w:szCs w:val="24"/>
          <w:highlight w:val="none"/>
        </w:rPr>
      </w:pPr>
      <w:r>
        <w:rPr>
          <w:rFonts w:hint="default" w:ascii="Times New Roman" w:hAnsi="Times New Roman" w:eastAsia="方正楷体_GBK" w:cs="Times New Roman"/>
          <w:b/>
          <w:bCs/>
          <w:color w:val="auto"/>
          <w:kern w:val="2"/>
          <w:sz w:val="24"/>
          <w:szCs w:val="24"/>
          <w:highlight w:val="none"/>
          <w:lang w:val="en-US" w:eastAsia="zh-CN"/>
        </w:rPr>
        <w:t>4.3</w:t>
      </w:r>
      <w:r>
        <w:rPr>
          <w:rFonts w:hint="default" w:ascii="Times New Roman" w:hAnsi="Times New Roman" w:eastAsia="方正楷体_GBK"/>
          <w:b/>
          <w:bCs/>
          <w:color w:val="auto"/>
          <w:kern w:val="2"/>
          <w:sz w:val="24"/>
          <w:szCs w:val="24"/>
          <w:highlight w:val="none"/>
        </w:rPr>
        <w:t>投标文件递交的截止时间</w:t>
      </w:r>
    </w:p>
    <w:p w14:paraId="25D9C702">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4.3.1投标人应在《投标须知前附表》</w:t>
      </w:r>
      <w:r>
        <w:rPr>
          <w:rFonts w:hint="default" w:ascii="Times New Roman" w:hAnsi="Times New Roman" w:eastAsia="方正仿宋_GBK"/>
          <w:bCs/>
          <w:color w:val="auto"/>
          <w:kern w:val="2"/>
          <w:sz w:val="24"/>
          <w:szCs w:val="24"/>
          <w:highlight w:val="none"/>
          <w:lang w:eastAsia="zh-CN"/>
        </w:rPr>
        <w:t>所</w:t>
      </w:r>
      <w:r>
        <w:rPr>
          <w:rFonts w:hint="default" w:ascii="Times New Roman" w:hAnsi="Times New Roman" w:eastAsia="方正仿宋_GBK"/>
          <w:bCs/>
          <w:color w:val="auto"/>
          <w:kern w:val="2"/>
          <w:sz w:val="24"/>
          <w:szCs w:val="24"/>
          <w:highlight w:val="none"/>
        </w:rPr>
        <w:t>述的投标截止时间前提交投标文件。</w:t>
      </w:r>
    </w:p>
    <w:p w14:paraId="3E559668">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4.3.2招标人可按本须知第2.3条规定以招标文件修改的方式，酌情延长递交投标文件的截止时间。在此情况下，投标的所有权利和义务以及投标人受制约的截止时间，均以延长后新的投标截止时间为准。</w:t>
      </w:r>
    </w:p>
    <w:p w14:paraId="4761ED58">
      <w:pPr>
        <w:pStyle w:val="21"/>
        <w:numPr>
          <w:ilvl w:val="-1"/>
          <w:numId w:val="0"/>
        </w:numPr>
        <w:spacing w:before="0" w:beforeLines="0" w:after="0" w:line="560" w:lineRule="exact"/>
        <w:ind w:left="0" w:leftChars="0" w:firstLine="0" w:firstLineChars="0"/>
        <w:rPr>
          <w:rFonts w:hint="default" w:ascii="Times New Roman" w:hAnsi="Times New Roman" w:eastAsia="方正楷体_GBK"/>
          <w:b/>
          <w:bCs/>
          <w:color w:val="auto"/>
          <w:kern w:val="2"/>
          <w:sz w:val="24"/>
          <w:szCs w:val="24"/>
          <w:highlight w:val="none"/>
        </w:rPr>
      </w:pPr>
      <w:r>
        <w:rPr>
          <w:rFonts w:hint="default" w:ascii="Times New Roman" w:hAnsi="Times New Roman" w:eastAsia="方正楷体_GBK" w:cs="Times New Roman"/>
          <w:b/>
          <w:bCs/>
          <w:color w:val="auto"/>
          <w:kern w:val="2"/>
          <w:sz w:val="24"/>
          <w:szCs w:val="24"/>
          <w:highlight w:val="none"/>
          <w:lang w:val="en-US" w:eastAsia="zh-CN"/>
        </w:rPr>
        <w:t>4.4</w:t>
      </w:r>
      <w:r>
        <w:rPr>
          <w:rFonts w:hint="default" w:ascii="Times New Roman" w:hAnsi="Times New Roman" w:eastAsia="方正楷体_GBK"/>
          <w:b/>
          <w:bCs/>
          <w:color w:val="auto"/>
          <w:kern w:val="2"/>
          <w:sz w:val="24"/>
          <w:szCs w:val="24"/>
          <w:highlight w:val="none"/>
        </w:rPr>
        <w:t>迟交的投标文件</w:t>
      </w:r>
    </w:p>
    <w:p w14:paraId="065E7F0C">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本须知前附表第4.3.1项规定的投标截止时间后送达的电子投标文件，</w:t>
      </w:r>
      <w:r>
        <w:rPr>
          <w:rFonts w:hint="default" w:ascii="Times New Roman" w:hAnsi="Times New Roman" w:eastAsia="方正仿宋_GBK"/>
          <w:bCs/>
          <w:color w:val="auto"/>
          <w:kern w:val="2"/>
          <w:sz w:val="24"/>
          <w:szCs w:val="24"/>
          <w:highlight w:val="none"/>
          <w:lang w:eastAsia="zh-CN"/>
        </w:rPr>
        <w:t>广州交易集团有限公司（广州公共资源交易中心）网站</w:t>
      </w:r>
      <w:r>
        <w:rPr>
          <w:rFonts w:hint="default" w:ascii="Times New Roman" w:hAnsi="Times New Roman" w:eastAsia="方正仿宋_GBK"/>
          <w:bCs/>
          <w:color w:val="auto"/>
          <w:kern w:val="2"/>
          <w:sz w:val="24"/>
          <w:szCs w:val="24"/>
          <w:highlight w:val="none"/>
        </w:rPr>
        <w:t>交易平台将予以拒收。</w:t>
      </w:r>
    </w:p>
    <w:p w14:paraId="7A10DFCB">
      <w:pPr>
        <w:pStyle w:val="21"/>
        <w:numPr>
          <w:ilvl w:val="-1"/>
          <w:numId w:val="0"/>
        </w:numPr>
        <w:spacing w:before="0" w:beforeLines="0" w:after="0" w:line="560" w:lineRule="exact"/>
        <w:ind w:left="0" w:leftChars="0" w:firstLine="0" w:firstLineChars="0"/>
        <w:rPr>
          <w:rFonts w:hint="default" w:ascii="Times New Roman" w:hAnsi="Times New Roman" w:eastAsia="方正楷体_GBK"/>
          <w:b/>
          <w:bCs/>
          <w:color w:val="auto"/>
          <w:kern w:val="2"/>
          <w:sz w:val="24"/>
          <w:szCs w:val="24"/>
          <w:highlight w:val="none"/>
        </w:rPr>
      </w:pPr>
      <w:r>
        <w:rPr>
          <w:rFonts w:hint="default" w:ascii="Times New Roman" w:hAnsi="Times New Roman" w:eastAsia="方正楷体_GBK" w:cs="Times New Roman"/>
          <w:b/>
          <w:bCs/>
          <w:color w:val="auto"/>
          <w:kern w:val="2"/>
          <w:sz w:val="24"/>
          <w:szCs w:val="24"/>
          <w:highlight w:val="none"/>
          <w:lang w:val="en-US" w:eastAsia="zh-CN"/>
        </w:rPr>
        <w:t>4.5</w:t>
      </w:r>
      <w:r>
        <w:rPr>
          <w:rFonts w:hint="default" w:ascii="Times New Roman" w:hAnsi="Times New Roman" w:eastAsia="方正楷体_GBK"/>
          <w:b/>
          <w:bCs/>
          <w:color w:val="auto"/>
          <w:kern w:val="2"/>
          <w:sz w:val="24"/>
          <w:szCs w:val="24"/>
          <w:highlight w:val="none"/>
        </w:rPr>
        <w:t>投标文件的补充、修改与撤回</w:t>
      </w:r>
    </w:p>
    <w:p w14:paraId="39F18572">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4.5.1 投标人在递交投标文件以后，在规定的投标截止时间之前，可以修改或撤回已递交的投标文件。投标截止时间前未完成投标文件传输的，视为投标人撤回投标文件。</w:t>
      </w:r>
    </w:p>
    <w:p w14:paraId="0D74224D">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4.5.3 在投标截止时间之后，投标人不得补充、修改和更换投标文件。</w:t>
      </w:r>
    </w:p>
    <w:p w14:paraId="6D036493">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4.5.4在投标文件递交截止时间后，至投标文件格式中规定的有效期终止日前，投标人不能撤</w:t>
      </w:r>
      <w:r>
        <w:rPr>
          <w:rFonts w:hint="default" w:ascii="Times New Roman" w:hAnsi="Times New Roman" w:eastAsia="方正仿宋_GBK"/>
          <w:bCs/>
          <w:color w:val="auto"/>
          <w:kern w:val="2"/>
          <w:sz w:val="24"/>
          <w:szCs w:val="24"/>
          <w:highlight w:val="none"/>
          <w:lang w:val="en-US" w:eastAsia="zh-CN"/>
        </w:rPr>
        <w:t>销</w:t>
      </w:r>
      <w:r>
        <w:rPr>
          <w:rFonts w:hint="default" w:ascii="Times New Roman" w:hAnsi="Times New Roman" w:eastAsia="方正仿宋_GBK"/>
          <w:bCs/>
          <w:color w:val="auto"/>
          <w:kern w:val="2"/>
          <w:sz w:val="24"/>
          <w:szCs w:val="24"/>
          <w:highlight w:val="none"/>
        </w:rPr>
        <w:t>投标文件，否则其投标</w:t>
      </w:r>
      <w:r>
        <w:rPr>
          <w:rFonts w:hint="default" w:ascii="Times New Roman" w:hAnsi="Times New Roman" w:eastAsia="方正仿宋_GBK"/>
          <w:bCs/>
          <w:color w:val="auto"/>
          <w:kern w:val="2"/>
          <w:sz w:val="24"/>
          <w:szCs w:val="24"/>
          <w:highlight w:val="none"/>
          <w:lang w:eastAsia="zh-CN"/>
        </w:rPr>
        <w:t>保证金</w:t>
      </w:r>
      <w:r>
        <w:rPr>
          <w:rFonts w:hint="default" w:ascii="Times New Roman" w:hAnsi="Times New Roman" w:eastAsia="方正仿宋_GBK"/>
          <w:bCs/>
          <w:color w:val="auto"/>
          <w:kern w:val="2"/>
          <w:sz w:val="24"/>
          <w:szCs w:val="24"/>
          <w:highlight w:val="none"/>
        </w:rPr>
        <w:t>将被没收，且招标人有权就其撤</w:t>
      </w:r>
      <w:r>
        <w:rPr>
          <w:rFonts w:hint="default" w:ascii="Times New Roman" w:hAnsi="Times New Roman" w:eastAsia="方正仿宋_GBK"/>
          <w:bCs/>
          <w:color w:val="auto"/>
          <w:kern w:val="2"/>
          <w:sz w:val="24"/>
          <w:szCs w:val="24"/>
          <w:highlight w:val="none"/>
          <w:lang w:val="en-US" w:eastAsia="zh-CN"/>
        </w:rPr>
        <w:t>销</w:t>
      </w:r>
      <w:r>
        <w:rPr>
          <w:rFonts w:hint="default" w:ascii="Times New Roman" w:hAnsi="Times New Roman" w:eastAsia="方正仿宋_GBK"/>
          <w:bCs/>
          <w:color w:val="auto"/>
          <w:kern w:val="2"/>
          <w:sz w:val="24"/>
          <w:szCs w:val="24"/>
          <w:highlight w:val="none"/>
        </w:rPr>
        <w:t>行为报告行政主管部门载入不良信用记录。</w:t>
      </w:r>
    </w:p>
    <w:p w14:paraId="762E7078">
      <w:pPr>
        <w:pStyle w:val="21"/>
        <w:numPr>
          <w:ilvl w:val="-1"/>
          <w:numId w:val="0"/>
        </w:numPr>
        <w:spacing w:before="0" w:beforeLines="0" w:after="0" w:line="560" w:lineRule="exact"/>
        <w:ind w:left="0" w:leftChars="0" w:firstLine="0" w:firstLineChars="0"/>
        <w:rPr>
          <w:rFonts w:hint="default" w:ascii="Times New Roman" w:hAnsi="Times New Roman" w:eastAsia="方正楷体_GBK"/>
          <w:b/>
          <w:bCs/>
          <w:color w:val="auto"/>
          <w:kern w:val="2"/>
          <w:sz w:val="24"/>
          <w:szCs w:val="24"/>
          <w:highlight w:val="none"/>
        </w:rPr>
      </w:pPr>
      <w:r>
        <w:rPr>
          <w:rFonts w:hint="default" w:ascii="Times New Roman" w:hAnsi="Times New Roman" w:eastAsia="方正楷体_GBK" w:cs="Times New Roman"/>
          <w:b/>
          <w:bCs/>
          <w:color w:val="auto"/>
          <w:kern w:val="2"/>
          <w:sz w:val="24"/>
          <w:szCs w:val="24"/>
          <w:highlight w:val="none"/>
          <w:lang w:val="en-US" w:eastAsia="zh-CN"/>
        </w:rPr>
        <w:t>4.6</w:t>
      </w:r>
      <w:r>
        <w:rPr>
          <w:rFonts w:hint="default" w:ascii="Times New Roman" w:hAnsi="Times New Roman" w:eastAsia="方正楷体_GBK"/>
          <w:b/>
          <w:bCs/>
          <w:color w:val="auto"/>
          <w:kern w:val="2"/>
          <w:sz w:val="24"/>
          <w:szCs w:val="24"/>
          <w:highlight w:val="none"/>
        </w:rPr>
        <w:t>投标文件解密</w:t>
      </w:r>
    </w:p>
    <w:p w14:paraId="6DB42264">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4.6.1投标人必须在《投标须知前附表》规定的时间内对投标文件进行解密。因投标人原因造成投标文件未解密或未在规定的时间内解密的，视为撤销其投标文件。</w:t>
      </w:r>
    </w:p>
    <w:p w14:paraId="1828803B">
      <w:pPr>
        <w:pStyle w:val="21"/>
        <w:spacing w:beforeLines="0" w:after="0" w:line="560" w:lineRule="exact"/>
        <w:ind w:firstLine="480" w:firstLineChars="200"/>
        <w:rPr>
          <w:rFonts w:hint="default" w:ascii="Times New Roman" w:hAnsi="Times New Roman" w:eastAsia="方正仿宋_GBK"/>
          <w:bCs/>
          <w:color w:val="auto"/>
          <w:kern w:val="2"/>
          <w:sz w:val="24"/>
          <w:szCs w:val="24"/>
          <w:highlight w:val="none"/>
        </w:rPr>
      </w:pPr>
      <w:r>
        <w:rPr>
          <w:rFonts w:hint="default" w:ascii="Times New Roman" w:hAnsi="Times New Roman" w:eastAsia="方正仿宋_GBK"/>
          <w:bCs/>
          <w:color w:val="auto"/>
          <w:kern w:val="2"/>
          <w:sz w:val="24"/>
          <w:szCs w:val="24"/>
          <w:highlight w:val="none"/>
        </w:rPr>
        <w:t>4.6.2电子投标文件解密应按照</w:t>
      </w:r>
      <w:r>
        <w:rPr>
          <w:rFonts w:hint="default" w:ascii="Times New Roman" w:hAnsi="Times New Roman" w:eastAsia="方正仿宋_GBK"/>
          <w:bCs/>
          <w:color w:val="auto"/>
          <w:kern w:val="2"/>
          <w:sz w:val="24"/>
          <w:szCs w:val="24"/>
          <w:highlight w:val="none"/>
          <w:lang w:eastAsia="zh-CN"/>
        </w:rPr>
        <w:t>广州交易集团有限公司（广州公共资源交易中心）网站</w:t>
      </w:r>
      <w:r>
        <w:rPr>
          <w:rFonts w:hint="default" w:ascii="Times New Roman" w:hAnsi="Times New Roman" w:eastAsia="方正仿宋_GBK"/>
          <w:bCs/>
          <w:color w:val="auto"/>
          <w:kern w:val="2"/>
          <w:sz w:val="24"/>
          <w:szCs w:val="24"/>
          <w:highlight w:val="none"/>
        </w:rPr>
        <w:t>关于全流程电子化项目的相关指南进行操作。</w:t>
      </w:r>
    </w:p>
    <w:p w14:paraId="25746038">
      <w:pPr>
        <w:pStyle w:val="3"/>
        <w:spacing w:before="0" w:beforeLines="0" w:after="0" w:line="560" w:lineRule="exact"/>
        <w:ind w:firstLine="0" w:firstLineChars="0"/>
        <w:jc w:val="both"/>
        <w:rPr>
          <w:rFonts w:hint="default" w:ascii="Times New Roman" w:hAnsi="Times New Roman" w:eastAsia="方正黑体_GBK"/>
          <w:b w:val="0"/>
          <w:bCs w:val="0"/>
          <w:color w:val="auto"/>
          <w:sz w:val="24"/>
          <w:szCs w:val="24"/>
          <w:highlight w:val="none"/>
        </w:rPr>
      </w:pPr>
      <w:bookmarkStart w:id="53" w:name="_Toc19814"/>
      <w:r>
        <w:rPr>
          <w:rFonts w:hint="default" w:ascii="Times New Roman" w:hAnsi="Times New Roman" w:eastAsia="方正黑体_GBK" w:cs="Times New Roman"/>
          <w:b w:val="0"/>
          <w:bCs w:val="0"/>
          <w:color w:val="auto"/>
          <w:sz w:val="24"/>
          <w:szCs w:val="24"/>
          <w:highlight w:val="none"/>
          <w:lang w:val="en-US" w:eastAsia="zh-CN"/>
        </w:rPr>
        <w:t>5.</w:t>
      </w:r>
      <w:r>
        <w:rPr>
          <w:rFonts w:hint="default" w:ascii="Times New Roman" w:hAnsi="Times New Roman" w:eastAsia="方正黑体_GBK"/>
          <w:b w:val="0"/>
          <w:bCs w:val="0"/>
          <w:color w:val="auto"/>
          <w:sz w:val="24"/>
          <w:szCs w:val="24"/>
          <w:highlight w:val="none"/>
        </w:rPr>
        <w:t>开标</w:t>
      </w:r>
      <w:bookmarkEnd w:id="53"/>
    </w:p>
    <w:p w14:paraId="6634E9D9">
      <w:pPr>
        <w:pStyle w:val="21"/>
        <w:numPr>
          <w:ilvl w:val="-1"/>
          <w:numId w:val="0"/>
        </w:numPr>
        <w:spacing w:beforeLines="0" w:after="0" w:line="560" w:lineRule="exact"/>
        <w:ind w:left="0" w:leftChars="0" w:firstLine="0" w:firstLineChars="0"/>
        <w:jc w:val="left"/>
        <w:rPr>
          <w:rFonts w:hint="default" w:ascii="Times New Roman" w:hAnsi="Times New Roman" w:eastAsia="方正楷体_GBK" w:cs="Times New Roman"/>
          <w:b/>
          <w:bCs/>
          <w:color w:val="auto"/>
          <w:sz w:val="24"/>
          <w:szCs w:val="24"/>
          <w:highlight w:val="none"/>
        </w:rPr>
      </w:pPr>
      <w:r>
        <w:rPr>
          <w:rFonts w:hint="default" w:ascii="Times New Roman" w:hAnsi="Times New Roman" w:eastAsia="方正楷体_GBK" w:cs="Times New Roman"/>
          <w:b/>
          <w:bCs/>
          <w:color w:val="auto"/>
          <w:sz w:val="24"/>
          <w:szCs w:val="24"/>
          <w:highlight w:val="none"/>
          <w:lang w:val="en-US" w:eastAsia="zh-CN"/>
        </w:rPr>
        <w:t>5.1</w:t>
      </w:r>
      <w:r>
        <w:rPr>
          <w:rFonts w:hint="default" w:ascii="Times New Roman" w:hAnsi="Times New Roman" w:eastAsia="方正楷体_GBK" w:cs="Times New Roman"/>
          <w:b/>
          <w:bCs/>
          <w:color w:val="auto"/>
          <w:sz w:val="24"/>
          <w:szCs w:val="24"/>
          <w:highlight w:val="none"/>
        </w:rPr>
        <w:t>开标时间和地点</w:t>
      </w:r>
    </w:p>
    <w:p w14:paraId="41112831">
      <w:pPr>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5.1.1招标人按《投标须知前附表》规定的时间和地点公开开标，并邀请所有投标人参加。</w:t>
      </w:r>
      <w:r>
        <w:rPr>
          <w:rFonts w:hint="default" w:eastAsia="方正仿宋_GBK"/>
          <w:color w:val="auto"/>
          <w:sz w:val="24"/>
          <w:highlight w:val="none"/>
          <w:lang w:eastAsia="zh-CN"/>
        </w:rPr>
        <w:t>投标人也可选择参加在线开标，具体按照交易平台相关指南进行操作。</w:t>
      </w:r>
      <w:r>
        <w:rPr>
          <w:rFonts w:hint="default" w:eastAsia="方正仿宋_GBK"/>
          <w:color w:val="auto"/>
          <w:sz w:val="24"/>
          <w:highlight w:val="none"/>
        </w:rPr>
        <w:t>投标人不派代表</w:t>
      </w:r>
      <w:r>
        <w:rPr>
          <w:rFonts w:hint="default" w:eastAsia="方正仿宋_GBK"/>
          <w:color w:val="auto"/>
          <w:sz w:val="24"/>
          <w:highlight w:val="none"/>
          <w:lang w:eastAsia="zh-CN"/>
        </w:rPr>
        <w:t>参加</w:t>
      </w:r>
      <w:r>
        <w:rPr>
          <w:rFonts w:hint="default" w:eastAsia="方正仿宋_GBK"/>
          <w:color w:val="auto"/>
          <w:sz w:val="24"/>
          <w:highlight w:val="none"/>
        </w:rPr>
        <w:t>开标会，则视其为放弃参与开标的权利，认可开标结果。截标后，开标开始时间因故推迟的，相关评标信息仍以原定的开标开始时间的信息为准。</w:t>
      </w:r>
    </w:p>
    <w:p w14:paraId="5FF3B585">
      <w:pPr>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5.1.2招标人在招标文件要求提交投标文件的截止时间前收到的投标文件，开标时都当众予以解密、公布。</w:t>
      </w:r>
    </w:p>
    <w:p w14:paraId="3328D628">
      <w:pPr>
        <w:pStyle w:val="21"/>
        <w:numPr>
          <w:ilvl w:val="-1"/>
          <w:numId w:val="0"/>
        </w:numPr>
        <w:spacing w:beforeLines="0" w:after="0" w:line="560" w:lineRule="exact"/>
        <w:ind w:left="0" w:leftChars="0" w:firstLine="0" w:firstLineChars="0"/>
        <w:jc w:val="left"/>
        <w:rPr>
          <w:rFonts w:hint="default" w:ascii="Times New Roman" w:hAnsi="Times New Roman" w:eastAsia="方正楷体_GBK" w:cs="Times New Roman"/>
          <w:b/>
          <w:bCs/>
          <w:color w:val="auto"/>
          <w:sz w:val="24"/>
          <w:szCs w:val="24"/>
          <w:highlight w:val="none"/>
        </w:rPr>
      </w:pPr>
      <w:r>
        <w:rPr>
          <w:rFonts w:hint="default" w:ascii="Times New Roman" w:hAnsi="Times New Roman" w:eastAsia="方正楷体_GBK" w:cs="Times New Roman"/>
          <w:b/>
          <w:bCs/>
          <w:color w:val="auto"/>
          <w:sz w:val="24"/>
          <w:szCs w:val="24"/>
          <w:highlight w:val="none"/>
          <w:lang w:val="en-US" w:eastAsia="zh-CN"/>
        </w:rPr>
        <w:t>5.2</w:t>
      </w:r>
      <w:r>
        <w:rPr>
          <w:rFonts w:hint="default" w:ascii="Times New Roman" w:hAnsi="Times New Roman" w:eastAsia="方正楷体_GBK" w:cs="Times New Roman"/>
          <w:b/>
          <w:bCs/>
          <w:color w:val="auto"/>
          <w:sz w:val="24"/>
          <w:szCs w:val="24"/>
          <w:highlight w:val="none"/>
        </w:rPr>
        <w:t>开标程序</w:t>
      </w:r>
    </w:p>
    <w:p w14:paraId="6950830C">
      <w:pPr>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主持人按下列程序进行开标：</w:t>
      </w:r>
    </w:p>
    <w:p w14:paraId="7A041A5A">
      <w:pPr>
        <w:tabs>
          <w:tab w:val="left" w:pos="105"/>
        </w:tabs>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5.2.1</w:t>
      </w:r>
      <w:r>
        <w:rPr>
          <w:rFonts w:hint="default" w:ascii="Times New Roman" w:hAnsi="Times New Roman" w:eastAsia="方正仿宋_GBK" w:cs="Times New Roman"/>
          <w:color w:val="auto"/>
          <w:sz w:val="24"/>
          <w:szCs w:val="24"/>
          <w:highlight w:val="none"/>
          <w:lang w:val="en-US" w:eastAsia="zh-CN"/>
        </w:rPr>
        <w:t>在投标截止时间后半小时内，投标人通过广州交易集团有限公司（广州公共资源交易中心）网站交易平台对已递交的电子投标文件进行解密。投标人完成解密后，再由招标人进行解密。解密完成后，公布招标项目名称、投标人名称及其他内容。</w:t>
      </w:r>
    </w:p>
    <w:p w14:paraId="62AB797E">
      <w:pPr>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5.2.</w:t>
      </w:r>
      <w:r>
        <w:rPr>
          <w:rFonts w:hint="default" w:eastAsia="方正仿宋_GBK"/>
          <w:color w:val="auto"/>
          <w:sz w:val="24"/>
          <w:highlight w:val="none"/>
          <w:lang w:val="en-US" w:eastAsia="zh-CN"/>
        </w:rPr>
        <w:t>2</w:t>
      </w:r>
      <w:r>
        <w:rPr>
          <w:rFonts w:hint="default" w:eastAsia="方正仿宋_GBK"/>
          <w:color w:val="auto"/>
          <w:sz w:val="24"/>
          <w:highlight w:val="none"/>
        </w:rPr>
        <w:t>公开摇取评标基准价下浮率</w:t>
      </w:r>
      <w:r>
        <w:rPr>
          <w:rFonts w:hint="default" w:ascii="Times New Roman" w:hAnsi="Times New Roman" w:eastAsia="方正仿宋_GBK" w:cs="Times New Roman"/>
          <w:color w:val="auto"/>
          <w:sz w:val="24"/>
          <w:szCs w:val="24"/>
          <w:highlight w:val="none"/>
          <w:lang w:eastAsia="zh-CN"/>
        </w:rPr>
        <w:t>，</w:t>
      </w:r>
      <w:r>
        <w:rPr>
          <w:rFonts w:hint="default" w:ascii="Times New Roman" w:hAnsi="Times New Roman" w:eastAsia="方正仿宋_GBK" w:cs="Times New Roman"/>
          <w:color w:val="auto"/>
          <w:sz w:val="24"/>
          <w:highlight w:val="none"/>
        </w:rPr>
        <w:t>下浮率</w:t>
      </w:r>
      <w:r>
        <w:rPr>
          <w:rFonts w:hint="eastAsia" w:eastAsia="方正仿宋_GBK" w:cs="Times New Roman"/>
          <w:color w:val="auto"/>
          <w:sz w:val="24"/>
          <w:highlight w:val="none"/>
          <w:lang w:val="en-US" w:eastAsia="zh-CN"/>
        </w:rPr>
        <w:t>取值范围</w:t>
      </w:r>
      <w:r>
        <w:rPr>
          <w:rFonts w:hint="default" w:ascii="Times New Roman" w:hAnsi="Times New Roman" w:eastAsia="方正仿宋_GBK" w:cs="Times New Roman"/>
          <w:bCs/>
          <w:color w:val="auto"/>
          <w:kern w:val="2"/>
          <w:sz w:val="24"/>
          <w:szCs w:val="24"/>
          <w:highlight w:val="none"/>
        </w:rPr>
        <w:t>见投标人须知前附表</w:t>
      </w:r>
      <w:r>
        <w:rPr>
          <w:rFonts w:hint="default" w:eastAsia="方正仿宋_GBK"/>
          <w:color w:val="auto"/>
          <w:sz w:val="24"/>
          <w:highlight w:val="none"/>
        </w:rPr>
        <w:t>。</w:t>
      </w:r>
    </w:p>
    <w:p w14:paraId="1E7E87A0">
      <w:pPr>
        <w:tabs>
          <w:tab w:val="left" w:pos="105"/>
        </w:tabs>
        <w:spacing w:beforeLines="0" w:line="560" w:lineRule="exact"/>
        <w:ind w:firstLine="480" w:firstLineChars="200"/>
        <w:rPr>
          <w:rFonts w:hint="default" w:ascii="Times New Roman" w:hAnsi="Times New Roman" w:eastAsia="方正仿宋_GBK" w:cs="Times New Roman"/>
          <w:color w:val="auto"/>
          <w:sz w:val="24"/>
          <w:szCs w:val="24"/>
          <w:highlight w:val="none"/>
        </w:rPr>
      </w:pPr>
      <w:r>
        <w:rPr>
          <w:rFonts w:hint="default" w:eastAsia="方正仿宋_GBK"/>
          <w:color w:val="auto"/>
          <w:sz w:val="24"/>
          <w:highlight w:val="none"/>
          <w:lang w:val="en-US" w:eastAsia="zh-CN"/>
        </w:rPr>
        <w:t>5.2.3</w:t>
      </w:r>
      <w:r>
        <w:rPr>
          <w:rFonts w:hint="default" w:ascii="Times New Roman" w:hAnsi="Times New Roman" w:eastAsia="方正仿宋_GBK" w:cs="Times New Roman"/>
          <w:color w:val="auto"/>
          <w:sz w:val="24"/>
          <w:szCs w:val="24"/>
          <w:highlight w:val="none"/>
        </w:rPr>
        <w:t>按开标记录表规定的内容进行唱标。</w:t>
      </w:r>
    </w:p>
    <w:p w14:paraId="32B4FC80">
      <w:pPr>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5.2.</w:t>
      </w:r>
      <w:r>
        <w:rPr>
          <w:rFonts w:hint="default" w:eastAsia="方正仿宋_GBK"/>
          <w:color w:val="auto"/>
          <w:sz w:val="24"/>
          <w:highlight w:val="none"/>
          <w:lang w:val="en-US" w:eastAsia="zh-CN"/>
        </w:rPr>
        <w:t>4</w:t>
      </w:r>
      <w:r>
        <w:rPr>
          <w:rFonts w:hint="default" w:eastAsia="方正仿宋_GBK"/>
          <w:color w:val="auto"/>
          <w:sz w:val="24"/>
          <w:highlight w:val="none"/>
        </w:rPr>
        <w:t>投标人代表、招标人代表、监标人、记录人等有关人员在开标记录上签字确认；若有关人员不签字的，不影响开标程序。</w:t>
      </w:r>
    </w:p>
    <w:p w14:paraId="1652531C">
      <w:pPr>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5.2.</w:t>
      </w:r>
      <w:r>
        <w:rPr>
          <w:rFonts w:hint="default" w:eastAsia="方正仿宋_GBK"/>
          <w:color w:val="auto"/>
          <w:sz w:val="24"/>
          <w:highlight w:val="none"/>
          <w:lang w:val="en-US" w:eastAsia="zh-CN"/>
        </w:rPr>
        <w:t>5</w:t>
      </w:r>
      <w:r>
        <w:rPr>
          <w:rFonts w:hint="default" w:eastAsia="方正仿宋_GBK"/>
          <w:color w:val="auto"/>
          <w:sz w:val="24"/>
          <w:highlight w:val="none"/>
        </w:rPr>
        <w:t>开标结束。</w:t>
      </w:r>
    </w:p>
    <w:p w14:paraId="220D031C">
      <w:pPr>
        <w:tabs>
          <w:tab w:val="left" w:pos="105"/>
        </w:tabs>
        <w:spacing w:beforeLines="0" w:line="560" w:lineRule="exact"/>
        <w:ind w:firstLine="480" w:firstLineChars="200"/>
        <w:rPr>
          <w:rFonts w:hint="default" w:ascii="Times New Roman" w:hAnsi="Times New Roman" w:eastAsia="方正仿宋_GBK" w:cs="Times New Roman"/>
          <w:color w:val="auto"/>
          <w:sz w:val="24"/>
          <w:szCs w:val="24"/>
          <w:highlight w:val="none"/>
          <w:lang w:val="en-US" w:eastAsia="zh-CN"/>
        </w:rPr>
      </w:pPr>
      <w:r>
        <w:rPr>
          <w:rFonts w:hint="default" w:ascii="Times New Roman" w:hAnsi="Times New Roman" w:eastAsia="方正仿宋_GBK" w:cs="Times New Roman"/>
          <w:color w:val="auto"/>
          <w:sz w:val="24"/>
          <w:szCs w:val="24"/>
          <w:highlight w:val="none"/>
          <w:lang w:val="en-US" w:eastAsia="zh-CN"/>
        </w:rPr>
        <w:t>5.2.6投标截止时间前未完成投标文件传输的或因投标人之外的原因造成投标文件未解密且未按要求递交备用光盘的，视为投标人撤回投标文件。因投标人原因造成投标文件未解密或未在规定的时间内解密的，视为撤销其投标文件。</w:t>
      </w:r>
    </w:p>
    <w:p w14:paraId="7F8160CA">
      <w:pPr>
        <w:tabs>
          <w:tab w:val="left" w:pos="105"/>
        </w:tabs>
        <w:spacing w:beforeLines="0" w:line="560" w:lineRule="exact"/>
        <w:ind w:firstLine="480" w:firstLineChars="200"/>
        <w:rPr>
          <w:rFonts w:hint="default" w:ascii="Times New Roman" w:hAnsi="Times New Roman" w:eastAsia="方正仿宋_GBK" w:cs="Times New Roman"/>
          <w:color w:val="auto"/>
          <w:sz w:val="24"/>
          <w:szCs w:val="24"/>
          <w:highlight w:val="none"/>
          <w:lang w:val="en-US" w:eastAsia="zh-CN"/>
        </w:rPr>
      </w:pPr>
      <w:r>
        <w:rPr>
          <w:rFonts w:hint="default" w:ascii="Times New Roman" w:hAnsi="Times New Roman" w:eastAsia="方正仿宋_GBK" w:cs="Times New Roman"/>
          <w:color w:val="auto"/>
          <w:sz w:val="24"/>
          <w:szCs w:val="24"/>
          <w:highlight w:val="none"/>
          <w:lang w:val="en-US" w:eastAsia="zh-CN"/>
        </w:rPr>
        <w:t>5.2.7开标时，两个（含两个）以上的投标人加密打包投标文件电脑机器特征码一致的，由评标委员会否决其投标。</w:t>
      </w:r>
    </w:p>
    <w:p w14:paraId="73403E26">
      <w:pPr>
        <w:pStyle w:val="21"/>
        <w:numPr>
          <w:ilvl w:val="-1"/>
          <w:numId w:val="0"/>
        </w:numPr>
        <w:spacing w:beforeLines="0" w:after="0" w:line="560" w:lineRule="exact"/>
        <w:ind w:left="0" w:leftChars="0" w:firstLine="0" w:firstLineChars="0"/>
        <w:jc w:val="left"/>
        <w:rPr>
          <w:rFonts w:hint="default" w:ascii="Times New Roman" w:hAnsi="Times New Roman" w:eastAsia="方正楷体_GBK" w:cs="Times New Roman"/>
          <w:b/>
          <w:bCs/>
          <w:color w:val="auto"/>
          <w:sz w:val="24"/>
          <w:szCs w:val="24"/>
          <w:highlight w:val="none"/>
        </w:rPr>
      </w:pPr>
      <w:r>
        <w:rPr>
          <w:rFonts w:hint="default" w:ascii="Times New Roman" w:hAnsi="Times New Roman" w:eastAsia="方正楷体_GBK" w:cs="Times New Roman"/>
          <w:b/>
          <w:bCs/>
          <w:color w:val="auto"/>
          <w:sz w:val="24"/>
          <w:szCs w:val="24"/>
          <w:highlight w:val="none"/>
          <w:lang w:val="en-US" w:eastAsia="zh-CN"/>
        </w:rPr>
        <w:t>5.3</w:t>
      </w:r>
      <w:r>
        <w:rPr>
          <w:rFonts w:hint="default" w:ascii="Times New Roman" w:hAnsi="Times New Roman" w:eastAsia="方正楷体_GBK" w:cs="Times New Roman"/>
          <w:b/>
          <w:bCs/>
          <w:color w:val="auto"/>
          <w:sz w:val="24"/>
          <w:szCs w:val="24"/>
          <w:highlight w:val="none"/>
        </w:rPr>
        <w:t>开标异议</w:t>
      </w:r>
    </w:p>
    <w:p w14:paraId="151E8383">
      <w:pPr>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5.3.1</w:t>
      </w:r>
      <w:r>
        <w:rPr>
          <w:rFonts w:hint="default" w:eastAsia="方正仿宋_GBK"/>
          <w:color w:val="auto"/>
          <w:sz w:val="24"/>
          <w:highlight w:val="none"/>
          <w:lang w:eastAsia="zh-CN"/>
        </w:rPr>
        <w:t>若投标人代表对开标过程有异议的，参加现场开标的，</w:t>
      </w:r>
      <w:r>
        <w:rPr>
          <w:rFonts w:hint="default" w:eastAsia="方正仿宋_GBK"/>
          <w:color w:val="auto"/>
          <w:sz w:val="24"/>
          <w:highlight w:val="none"/>
        </w:rPr>
        <w:t>应当在开标现场提出，</w:t>
      </w:r>
      <w:r>
        <w:rPr>
          <w:rFonts w:hint="default" w:eastAsia="方正仿宋_GBK"/>
          <w:color w:val="auto"/>
          <w:sz w:val="24"/>
          <w:highlight w:val="none"/>
          <w:lang w:eastAsia="zh-CN"/>
        </w:rPr>
        <w:t>同时出示本人身份证原件，</w:t>
      </w:r>
      <w:r>
        <w:rPr>
          <w:rFonts w:hint="default" w:eastAsia="方正仿宋_GBK"/>
          <w:color w:val="auto"/>
          <w:sz w:val="24"/>
          <w:highlight w:val="none"/>
        </w:rPr>
        <w:t>招标人</w:t>
      </w:r>
      <w:r>
        <w:rPr>
          <w:rFonts w:hint="default" w:eastAsia="方正仿宋_GBK"/>
          <w:color w:val="auto"/>
          <w:sz w:val="24"/>
          <w:highlight w:val="none"/>
          <w:lang w:eastAsia="zh-CN"/>
        </w:rPr>
        <w:t>应当</w:t>
      </w:r>
      <w:r>
        <w:rPr>
          <w:rFonts w:hint="default" w:eastAsia="方正仿宋_GBK"/>
          <w:color w:val="auto"/>
          <w:sz w:val="24"/>
          <w:highlight w:val="none"/>
        </w:rPr>
        <w:t>当场作出答复，并制作记录</w:t>
      </w:r>
      <w:r>
        <w:rPr>
          <w:rFonts w:hint="default" w:eastAsia="方正仿宋_GBK"/>
          <w:color w:val="auto"/>
          <w:sz w:val="24"/>
          <w:highlight w:val="none"/>
          <w:lang w:eastAsia="zh-CN"/>
        </w:rPr>
        <w:t>；参加在线开标的，投标人应通过交易平台在线提出，招标人应通过交易平台答复，答复后方可结束开标</w:t>
      </w:r>
      <w:r>
        <w:rPr>
          <w:rFonts w:hint="default" w:eastAsia="方正仿宋_GBK"/>
          <w:color w:val="auto"/>
          <w:sz w:val="24"/>
          <w:highlight w:val="none"/>
        </w:rPr>
        <w:t>。</w:t>
      </w:r>
    </w:p>
    <w:p w14:paraId="5EDB016B">
      <w:pPr>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5.3.2对开标的异议，招标人应当当场作出答复并予以书面记录，异议成立的，招标人应当及时采取纠正措施，或者提交评标委员会评审确认；异议不成立的，招标人应当当场给予解释说明。</w:t>
      </w:r>
      <w:r>
        <w:rPr>
          <w:rFonts w:hint="default" w:eastAsia="方正仿宋_GBK"/>
          <w:color w:val="auto"/>
          <w:sz w:val="24"/>
          <w:highlight w:val="none"/>
          <w:lang w:eastAsia="zh-CN"/>
        </w:rPr>
        <w:t>投标人未参加开标或在规定的时间内未提出异议的，视为对开标无异议。</w:t>
      </w:r>
    </w:p>
    <w:p w14:paraId="4120E0EC">
      <w:pPr>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5.3.3招标人应当按照同一异议提起人一份记录的方式，对异议事项的处理应逐条进行书面记录，其中异议事项由异议提起人签名确认，作出的答复由招标人签名确认。书面记录含义应清晰而明确，包括但不限于纠正的措施、解释说明的内容、相关依据等。</w:t>
      </w:r>
    </w:p>
    <w:p w14:paraId="69C0AB7F">
      <w:pPr>
        <w:pStyle w:val="21"/>
        <w:numPr>
          <w:ilvl w:val="-1"/>
          <w:numId w:val="0"/>
        </w:numPr>
        <w:spacing w:beforeLines="0" w:after="0" w:line="560" w:lineRule="exact"/>
        <w:ind w:left="0" w:leftChars="0" w:firstLine="0" w:firstLineChars="0"/>
        <w:jc w:val="left"/>
        <w:rPr>
          <w:rFonts w:hint="default" w:ascii="Times New Roman" w:hAnsi="Times New Roman" w:eastAsia="方正楷体_GBK" w:cs="Times New Roman"/>
          <w:b/>
          <w:bCs/>
          <w:color w:val="auto"/>
          <w:sz w:val="24"/>
          <w:szCs w:val="24"/>
          <w:highlight w:val="none"/>
        </w:rPr>
      </w:pPr>
      <w:r>
        <w:rPr>
          <w:rFonts w:hint="default" w:ascii="Times New Roman" w:hAnsi="Times New Roman" w:eastAsia="方正楷体_GBK" w:cs="Times New Roman"/>
          <w:b/>
          <w:bCs/>
          <w:color w:val="auto"/>
          <w:sz w:val="24"/>
          <w:szCs w:val="24"/>
          <w:highlight w:val="none"/>
          <w:lang w:val="en-US" w:eastAsia="zh-CN"/>
        </w:rPr>
        <w:t>5.4</w:t>
      </w:r>
      <w:r>
        <w:rPr>
          <w:rFonts w:hint="default" w:ascii="Times New Roman" w:hAnsi="Times New Roman" w:eastAsia="方正楷体_GBK" w:cs="Times New Roman"/>
          <w:b/>
          <w:bCs/>
          <w:color w:val="auto"/>
          <w:sz w:val="24"/>
          <w:szCs w:val="24"/>
          <w:highlight w:val="none"/>
        </w:rPr>
        <w:t>重新招标的情形</w:t>
      </w:r>
    </w:p>
    <w:p w14:paraId="0BF7D2C1">
      <w:pPr>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5.4.1若递交投标文件的投标人不足3家，则重新组织招标。</w:t>
      </w:r>
    </w:p>
    <w:p w14:paraId="606907BE">
      <w:pPr>
        <w:pStyle w:val="3"/>
        <w:spacing w:before="0" w:beforeLines="0" w:after="0" w:line="560" w:lineRule="exact"/>
        <w:ind w:firstLine="0" w:firstLineChars="0"/>
        <w:jc w:val="both"/>
        <w:rPr>
          <w:rFonts w:hint="default" w:ascii="Times New Roman" w:hAnsi="Times New Roman" w:eastAsia="方正黑体_GBK"/>
          <w:b w:val="0"/>
          <w:bCs w:val="0"/>
          <w:color w:val="auto"/>
          <w:sz w:val="24"/>
          <w:szCs w:val="24"/>
          <w:highlight w:val="none"/>
        </w:rPr>
      </w:pPr>
      <w:bookmarkStart w:id="54" w:name="_Toc17471903"/>
      <w:bookmarkEnd w:id="54"/>
      <w:bookmarkStart w:id="55" w:name="_Toc17471904"/>
      <w:bookmarkEnd w:id="55"/>
      <w:bookmarkStart w:id="56" w:name="_Toc18"/>
      <w:r>
        <w:rPr>
          <w:rFonts w:hint="default" w:ascii="Times New Roman" w:hAnsi="Times New Roman" w:eastAsia="方正黑体_GBK" w:cs="Times New Roman"/>
          <w:b w:val="0"/>
          <w:bCs w:val="0"/>
          <w:color w:val="auto"/>
          <w:sz w:val="24"/>
          <w:szCs w:val="24"/>
          <w:highlight w:val="none"/>
          <w:lang w:val="en-US" w:eastAsia="zh-CN"/>
        </w:rPr>
        <w:t>6.</w:t>
      </w:r>
      <w:r>
        <w:rPr>
          <w:rFonts w:hint="default" w:ascii="Times New Roman" w:hAnsi="Times New Roman" w:eastAsia="方正黑体_GBK"/>
          <w:b w:val="0"/>
          <w:bCs w:val="0"/>
          <w:color w:val="auto"/>
          <w:sz w:val="24"/>
          <w:szCs w:val="24"/>
          <w:highlight w:val="none"/>
        </w:rPr>
        <w:t>评标</w:t>
      </w:r>
      <w:bookmarkEnd w:id="56"/>
    </w:p>
    <w:p w14:paraId="3F619F8F">
      <w:pPr>
        <w:numPr>
          <w:ilvl w:val="-1"/>
          <w:numId w:val="0"/>
        </w:numPr>
        <w:spacing w:beforeLines="0" w:line="560" w:lineRule="exact"/>
        <w:ind w:left="0" w:leftChars="0" w:firstLine="0" w:firstLineChars="0"/>
        <w:jc w:val="left"/>
        <w:rPr>
          <w:rFonts w:hint="default" w:ascii="Times New Roman" w:hAnsi="Times New Roman" w:eastAsia="方正楷体_GBK"/>
          <w:b/>
          <w:bCs w:val="0"/>
          <w:color w:val="auto"/>
          <w:sz w:val="24"/>
          <w:szCs w:val="24"/>
          <w:highlight w:val="none"/>
        </w:rPr>
      </w:pPr>
      <w:r>
        <w:rPr>
          <w:rFonts w:hint="default" w:ascii="Times New Roman" w:hAnsi="Times New Roman" w:eastAsia="方正楷体_GBK" w:cs="Times New Roman"/>
          <w:b/>
          <w:bCs w:val="0"/>
          <w:color w:val="auto"/>
          <w:sz w:val="24"/>
          <w:szCs w:val="24"/>
          <w:highlight w:val="none"/>
          <w:lang w:val="en-US" w:eastAsia="zh-CN"/>
        </w:rPr>
        <w:t>6.1</w:t>
      </w:r>
      <w:r>
        <w:rPr>
          <w:rFonts w:hint="default" w:ascii="Times New Roman" w:hAnsi="Times New Roman" w:eastAsia="方正楷体_GBK"/>
          <w:b/>
          <w:bCs w:val="0"/>
          <w:color w:val="auto"/>
          <w:sz w:val="24"/>
          <w:szCs w:val="24"/>
          <w:highlight w:val="none"/>
        </w:rPr>
        <w:t>评标委员会</w:t>
      </w:r>
    </w:p>
    <w:p w14:paraId="7659F2ED">
      <w:pPr>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6.1.1评标由招标人依法组建的评标委员会负责。评标委员会成员人数以及技术、经济等方面专家的确定方式见《投标人须知前附表》。</w:t>
      </w:r>
    </w:p>
    <w:p w14:paraId="33BA663C">
      <w:pPr>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6.1.2 评标委员会成员有下列情形之一的，应当回避：</w:t>
      </w:r>
    </w:p>
    <w:p w14:paraId="1E0328D2">
      <w:pPr>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（1）招标人或投标人的主要负责人的近亲属；</w:t>
      </w:r>
    </w:p>
    <w:p w14:paraId="69CF7266">
      <w:pPr>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w:t>
      </w:r>
      <w:r>
        <w:rPr>
          <w:rFonts w:hint="default" w:eastAsia="方正仿宋_GBK"/>
          <w:color w:val="auto"/>
          <w:sz w:val="24"/>
          <w:highlight w:val="none"/>
          <w:lang w:val="en-US" w:eastAsia="zh-CN"/>
        </w:rPr>
        <w:t>2</w:t>
      </w:r>
      <w:r>
        <w:rPr>
          <w:rFonts w:hint="default" w:eastAsia="方正仿宋_GBK"/>
          <w:color w:val="auto"/>
          <w:sz w:val="24"/>
          <w:highlight w:val="none"/>
        </w:rPr>
        <w:t>）与投标人有经济利益关系，可能影响对投标公正评审的；</w:t>
      </w:r>
    </w:p>
    <w:p w14:paraId="562BAB7E">
      <w:pPr>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w:t>
      </w:r>
      <w:r>
        <w:rPr>
          <w:rFonts w:hint="default" w:eastAsia="方正仿宋_GBK"/>
          <w:color w:val="auto"/>
          <w:sz w:val="24"/>
          <w:highlight w:val="none"/>
          <w:lang w:val="en-US" w:eastAsia="zh-CN"/>
        </w:rPr>
        <w:t>3</w:t>
      </w:r>
      <w:r>
        <w:rPr>
          <w:rFonts w:hint="default" w:eastAsia="方正仿宋_GBK"/>
          <w:color w:val="auto"/>
          <w:sz w:val="24"/>
          <w:highlight w:val="none"/>
        </w:rPr>
        <w:t>）曾因在招标、评标以及其他与招标投标有关活动中从事违法行为而受过行政处罚或刑事处罚的。</w:t>
      </w:r>
    </w:p>
    <w:p w14:paraId="57274973">
      <w:pPr>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w:t>
      </w:r>
      <w:r>
        <w:rPr>
          <w:rFonts w:hint="default" w:eastAsia="方正仿宋_GBK"/>
          <w:color w:val="auto"/>
          <w:sz w:val="24"/>
          <w:highlight w:val="none"/>
          <w:lang w:val="en-US" w:eastAsia="zh-CN"/>
        </w:rPr>
        <w:t>4</w:t>
      </w:r>
      <w:r>
        <w:rPr>
          <w:rFonts w:hint="default" w:eastAsia="方正仿宋_GBK"/>
          <w:color w:val="auto"/>
          <w:sz w:val="24"/>
          <w:highlight w:val="none"/>
        </w:rPr>
        <w:t>）与投标人有其他利害关系。</w:t>
      </w:r>
    </w:p>
    <w:p w14:paraId="2DAAF5F3">
      <w:pPr>
        <w:numPr>
          <w:ilvl w:val="-1"/>
          <w:numId w:val="0"/>
        </w:numPr>
        <w:spacing w:beforeLines="0" w:line="560" w:lineRule="exact"/>
        <w:ind w:left="0" w:leftChars="0" w:firstLine="0" w:firstLineChars="0"/>
        <w:jc w:val="left"/>
        <w:rPr>
          <w:rFonts w:hint="default" w:ascii="Times New Roman" w:hAnsi="Times New Roman" w:eastAsia="方正楷体_GBK"/>
          <w:b/>
          <w:bCs w:val="0"/>
          <w:color w:val="auto"/>
          <w:sz w:val="24"/>
          <w:szCs w:val="24"/>
          <w:highlight w:val="none"/>
        </w:rPr>
      </w:pPr>
      <w:r>
        <w:rPr>
          <w:rFonts w:hint="default" w:ascii="Times New Roman" w:hAnsi="Times New Roman" w:eastAsia="方正楷体_GBK" w:cs="Times New Roman"/>
          <w:b/>
          <w:bCs w:val="0"/>
          <w:color w:val="auto"/>
          <w:sz w:val="24"/>
          <w:szCs w:val="24"/>
          <w:highlight w:val="none"/>
          <w:lang w:val="en-US" w:eastAsia="zh-CN"/>
        </w:rPr>
        <w:t>6.2</w:t>
      </w:r>
      <w:r>
        <w:rPr>
          <w:rFonts w:hint="default" w:ascii="Times New Roman" w:hAnsi="Times New Roman" w:eastAsia="方正楷体_GBK"/>
          <w:b/>
          <w:bCs w:val="0"/>
          <w:color w:val="auto"/>
          <w:sz w:val="24"/>
          <w:szCs w:val="24"/>
          <w:highlight w:val="none"/>
        </w:rPr>
        <w:t>评标原则</w:t>
      </w:r>
      <w:r>
        <w:rPr>
          <w:rFonts w:hint="default" w:ascii="Times New Roman" w:hAnsi="Times New Roman" w:eastAsia="方正楷体_GBK"/>
          <w:b/>
          <w:bCs w:val="0"/>
          <w:color w:val="auto"/>
          <w:sz w:val="24"/>
          <w:szCs w:val="24"/>
          <w:highlight w:val="none"/>
        </w:rPr>
        <w:tab/>
      </w:r>
    </w:p>
    <w:p w14:paraId="0163C584">
      <w:pPr>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评标活动遵循公平、公正、科学和择优的原则。</w:t>
      </w:r>
    </w:p>
    <w:p w14:paraId="12B13044">
      <w:pPr>
        <w:numPr>
          <w:ilvl w:val="-1"/>
          <w:numId w:val="0"/>
        </w:numPr>
        <w:spacing w:beforeLines="0" w:line="560" w:lineRule="exact"/>
        <w:ind w:left="0" w:leftChars="0" w:firstLine="0" w:firstLineChars="0"/>
        <w:jc w:val="left"/>
        <w:rPr>
          <w:rFonts w:hint="default" w:ascii="Times New Roman" w:hAnsi="Times New Roman" w:eastAsia="方正楷体_GBK"/>
          <w:b/>
          <w:bCs w:val="0"/>
          <w:color w:val="auto"/>
          <w:sz w:val="24"/>
          <w:szCs w:val="24"/>
          <w:highlight w:val="none"/>
        </w:rPr>
      </w:pPr>
      <w:r>
        <w:rPr>
          <w:rFonts w:hint="default" w:ascii="Times New Roman" w:hAnsi="Times New Roman" w:eastAsia="方正楷体_GBK" w:cs="Times New Roman"/>
          <w:b/>
          <w:bCs w:val="0"/>
          <w:color w:val="auto"/>
          <w:sz w:val="24"/>
          <w:szCs w:val="24"/>
          <w:highlight w:val="none"/>
          <w:lang w:val="en-US" w:eastAsia="zh-CN"/>
        </w:rPr>
        <w:t>6.3</w:t>
      </w:r>
      <w:r>
        <w:rPr>
          <w:rFonts w:hint="default" w:ascii="Times New Roman" w:hAnsi="Times New Roman" w:eastAsia="方正楷体_GBK"/>
          <w:b/>
          <w:bCs w:val="0"/>
          <w:color w:val="auto"/>
          <w:sz w:val="24"/>
          <w:szCs w:val="24"/>
          <w:highlight w:val="none"/>
        </w:rPr>
        <w:t>评审</w:t>
      </w:r>
    </w:p>
    <w:p w14:paraId="2A7C29C1">
      <w:pPr>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评标委员会按照第三章“评标办法”规定的方法、评审因素、标准和程序对投标文件进行评审。第三章“评标办法”没有规定的方法、评审因素和标准，不作为评标依据。</w:t>
      </w:r>
    </w:p>
    <w:p w14:paraId="66FFABC7">
      <w:pPr>
        <w:numPr>
          <w:ilvl w:val="-1"/>
          <w:numId w:val="0"/>
        </w:numPr>
        <w:spacing w:beforeLines="0" w:line="560" w:lineRule="exact"/>
        <w:ind w:left="0" w:leftChars="0" w:firstLine="0" w:firstLineChars="0"/>
        <w:jc w:val="left"/>
        <w:rPr>
          <w:rFonts w:hint="default" w:ascii="Times New Roman" w:hAnsi="Times New Roman" w:eastAsia="方正楷体_GBK"/>
          <w:b/>
          <w:bCs w:val="0"/>
          <w:color w:val="auto"/>
          <w:sz w:val="24"/>
          <w:szCs w:val="24"/>
          <w:highlight w:val="none"/>
        </w:rPr>
      </w:pPr>
      <w:r>
        <w:rPr>
          <w:rFonts w:hint="default" w:ascii="Times New Roman" w:hAnsi="Times New Roman" w:eastAsia="方正楷体_GBK" w:cs="Times New Roman"/>
          <w:b/>
          <w:bCs w:val="0"/>
          <w:color w:val="auto"/>
          <w:sz w:val="24"/>
          <w:szCs w:val="24"/>
          <w:highlight w:val="none"/>
          <w:lang w:val="en-US" w:eastAsia="zh-CN"/>
        </w:rPr>
        <w:t>6.4</w:t>
      </w:r>
      <w:r>
        <w:rPr>
          <w:rFonts w:hint="default" w:ascii="Times New Roman" w:hAnsi="Times New Roman" w:eastAsia="方正楷体_GBK"/>
          <w:b/>
          <w:bCs w:val="0"/>
          <w:color w:val="auto"/>
          <w:sz w:val="24"/>
          <w:szCs w:val="24"/>
          <w:highlight w:val="none"/>
        </w:rPr>
        <w:t>评标过程的保密</w:t>
      </w:r>
    </w:p>
    <w:p w14:paraId="4662998E">
      <w:pPr>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6.4.1 开标后，直至中标公示为止，凡属于对投标文件的审查、澄清、评价和比较有关的资料以及中标候选人的推荐情况，与评标有关的其他任何情况均严格保密。</w:t>
      </w:r>
    </w:p>
    <w:p w14:paraId="20ECE759">
      <w:pPr>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6.4.2 在投标文件的评审和比较、中标候选人推荐以及授予合同的过程中，投标人向招标人和评标委员会施加不公正影响的任何行为，都将会导致其投标被拒绝。</w:t>
      </w:r>
    </w:p>
    <w:p w14:paraId="6C5A8BA8">
      <w:pPr>
        <w:pStyle w:val="3"/>
        <w:spacing w:before="0" w:beforeLines="0" w:after="0" w:line="560" w:lineRule="exact"/>
        <w:ind w:firstLine="0" w:firstLineChars="0"/>
        <w:jc w:val="both"/>
        <w:rPr>
          <w:rFonts w:hint="default" w:ascii="Times New Roman" w:hAnsi="Times New Roman" w:eastAsia="方正黑体_GBK"/>
          <w:b w:val="0"/>
          <w:bCs w:val="0"/>
          <w:color w:val="auto"/>
          <w:sz w:val="24"/>
          <w:szCs w:val="24"/>
          <w:highlight w:val="none"/>
        </w:rPr>
      </w:pPr>
      <w:bookmarkStart w:id="57" w:name="_Toc4023"/>
      <w:r>
        <w:rPr>
          <w:rFonts w:hint="default" w:ascii="Times New Roman" w:hAnsi="Times New Roman" w:eastAsia="方正黑体_GBK" w:cs="Times New Roman"/>
          <w:b w:val="0"/>
          <w:bCs w:val="0"/>
          <w:color w:val="auto"/>
          <w:sz w:val="24"/>
          <w:szCs w:val="24"/>
          <w:highlight w:val="none"/>
          <w:lang w:val="en-US" w:eastAsia="zh-CN"/>
        </w:rPr>
        <w:t>7.</w:t>
      </w:r>
      <w:r>
        <w:rPr>
          <w:rFonts w:hint="default" w:ascii="Times New Roman" w:hAnsi="Times New Roman" w:eastAsia="方正黑体_GBK"/>
          <w:b w:val="0"/>
          <w:bCs w:val="0"/>
          <w:color w:val="auto"/>
          <w:sz w:val="24"/>
          <w:szCs w:val="24"/>
          <w:highlight w:val="none"/>
        </w:rPr>
        <w:t>合同授予</w:t>
      </w:r>
      <w:bookmarkEnd w:id="57"/>
    </w:p>
    <w:p w14:paraId="1A21CF0E">
      <w:pPr>
        <w:numPr>
          <w:ilvl w:val="-1"/>
          <w:numId w:val="0"/>
        </w:numPr>
        <w:spacing w:beforeLines="0" w:line="560" w:lineRule="exact"/>
        <w:ind w:left="0" w:firstLine="0" w:firstLineChars="0"/>
        <w:jc w:val="left"/>
        <w:rPr>
          <w:rFonts w:hint="default" w:ascii="Times New Roman" w:hAnsi="Times New Roman" w:eastAsia="方正楷体_GBK"/>
          <w:b/>
          <w:bCs w:val="0"/>
          <w:color w:val="auto"/>
          <w:sz w:val="24"/>
          <w:szCs w:val="24"/>
          <w:highlight w:val="none"/>
        </w:rPr>
      </w:pPr>
      <w:r>
        <w:rPr>
          <w:rFonts w:hint="default" w:ascii="Times New Roman" w:hAnsi="Times New Roman" w:eastAsia="方正楷体_GBK"/>
          <w:b/>
          <w:bCs w:val="0"/>
          <w:color w:val="auto"/>
          <w:sz w:val="24"/>
          <w:szCs w:val="24"/>
          <w:highlight w:val="none"/>
          <w:lang w:val="en-US" w:eastAsia="zh-CN"/>
        </w:rPr>
        <w:t>7.1</w:t>
      </w:r>
      <w:r>
        <w:rPr>
          <w:rFonts w:hint="default" w:ascii="Times New Roman" w:hAnsi="Times New Roman" w:eastAsia="方正楷体_GBK"/>
          <w:b/>
          <w:bCs w:val="0"/>
          <w:color w:val="auto"/>
          <w:sz w:val="24"/>
          <w:szCs w:val="24"/>
          <w:highlight w:val="none"/>
        </w:rPr>
        <w:t>中标候选人公示</w:t>
      </w:r>
    </w:p>
    <w:p w14:paraId="034978B8">
      <w:pPr>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7.1.1招标人在《投标人须知前附表》规定的媒介公示中标候选人，公示期为</w:t>
      </w:r>
      <w:r>
        <w:rPr>
          <w:rFonts w:hint="default" w:ascii="Times New Roman" w:hAnsi="Times New Roman" w:eastAsia="方正仿宋_GBK" w:cs="Times New Roman"/>
          <w:color w:val="auto"/>
          <w:sz w:val="24"/>
          <w:szCs w:val="24"/>
          <w:highlight w:val="none"/>
          <w:lang w:eastAsia="zh-CN"/>
        </w:rPr>
        <w:t>不少于</w:t>
      </w:r>
      <w:r>
        <w:rPr>
          <w:rFonts w:hint="default" w:eastAsia="方正仿宋_GBK"/>
          <w:color w:val="auto"/>
          <w:sz w:val="24"/>
          <w:highlight w:val="none"/>
        </w:rPr>
        <w:t>三天，最后一天应为工作日。</w:t>
      </w:r>
    </w:p>
    <w:p w14:paraId="1C3E61A1">
      <w:pPr>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7.1.2在产生中标候选人后，招标人将中标候选人的投标文件商务部分文件的所有内容（包括人员、业绩、奖项等资料</w:t>
      </w:r>
      <w:r>
        <w:rPr>
          <w:rFonts w:hint="default" w:eastAsia="方正仿宋_GBK"/>
          <w:color w:val="auto"/>
          <w:sz w:val="24"/>
          <w:highlight w:val="none"/>
          <w:lang w:eastAsia="zh-CN"/>
        </w:rPr>
        <w:t>，涉及商业秘密的内容除外</w:t>
      </w:r>
      <w:r>
        <w:rPr>
          <w:rFonts w:hint="default" w:eastAsia="方正仿宋_GBK"/>
          <w:color w:val="auto"/>
          <w:sz w:val="24"/>
          <w:highlight w:val="none"/>
        </w:rPr>
        <w:t>）在</w:t>
      </w:r>
      <w:r>
        <w:rPr>
          <w:rFonts w:hint="default" w:ascii="Times New Roman" w:hAnsi="Times New Roman" w:eastAsia="方正仿宋_GBK"/>
          <w:color w:val="auto"/>
          <w:sz w:val="24"/>
          <w:szCs w:val="24"/>
          <w:highlight w:val="none"/>
          <w:lang w:eastAsia="zh-CN"/>
        </w:rPr>
        <w:t>广州交易集团有限公司（广州公共资源交易中心）</w:t>
      </w:r>
      <w:r>
        <w:rPr>
          <w:rFonts w:hint="default" w:eastAsia="方正仿宋_GBK"/>
          <w:color w:val="auto"/>
          <w:sz w:val="24"/>
          <w:highlight w:val="none"/>
        </w:rPr>
        <w:t>网和广东省招标投标监管网公开。</w:t>
      </w:r>
    </w:p>
    <w:p w14:paraId="46A84D24">
      <w:pPr>
        <w:numPr>
          <w:ilvl w:val="-1"/>
          <w:numId w:val="0"/>
        </w:numPr>
        <w:spacing w:beforeLines="0" w:line="560" w:lineRule="exact"/>
        <w:ind w:left="0" w:firstLine="0" w:firstLineChars="0"/>
        <w:jc w:val="left"/>
        <w:rPr>
          <w:rFonts w:hint="default" w:ascii="Times New Roman" w:hAnsi="Times New Roman" w:eastAsia="黑体" w:cs="Times New Roman"/>
          <w:b/>
          <w:color w:val="auto"/>
          <w:sz w:val="24"/>
          <w:szCs w:val="24"/>
          <w:highlight w:val="none"/>
        </w:rPr>
      </w:pPr>
      <w:r>
        <w:rPr>
          <w:rFonts w:hint="default" w:ascii="Times New Roman" w:hAnsi="Times New Roman" w:eastAsia="黑体" w:cs="Times New Roman"/>
          <w:b/>
          <w:color w:val="auto"/>
          <w:sz w:val="24"/>
          <w:szCs w:val="24"/>
          <w:highlight w:val="none"/>
          <w:lang w:val="en-US" w:eastAsia="zh-CN"/>
        </w:rPr>
        <w:t>7.2</w:t>
      </w:r>
      <w:r>
        <w:rPr>
          <w:rFonts w:hint="default" w:ascii="Times New Roman" w:hAnsi="Times New Roman" w:eastAsia="黑体" w:cs="Times New Roman"/>
          <w:b/>
          <w:color w:val="auto"/>
          <w:sz w:val="24"/>
          <w:szCs w:val="24"/>
          <w:highlight w:val="none"/>
        </w:rPr>
        <w:t>定标方式</w:t>
      </w:r>
    </w:p>
    <w:p w14:paraId="1169F9C9">
      <w:pPr>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7.2.1除投标人须知前附表规定评标委员会直接确定中标人外，招标人依据评标委员会推荐的中标候选人确定中标人，评标委员会推荐中标候选人的人数见投标人须知前附表。</w:t>
      </w:r>
    </w:p>
    <w:p w14:paraId="1DB5B432">
      <w:pPr>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7.2.2 依法必须进行公开招标的项目，招标人应当确定排名第一的中标候选人为中标人。</w:t>
      </w:r>
    </w:p>
    <w:p w14:paraId="60805E6E">
      <w:pPr>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7.2.3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493B17B7">
      <w:pPr>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7.2.4 重新评标的，评标信息（含业绩、奖项等）仍以投标截止时投标人的信息为准。出现特殊情况需要延长投标有效期的，招标人以书面形式通知所有投标人延长投标有效期。投标人同意延长的，应相应延长其投标保证金的有效期，但不得要求或被允许修改或撤销其投标文件；投标人拒绝延长的，其投标失效。</w:t>
      </w:r>
    </w:p>
    <w:p w14:paraId="5C3CF9BE">
      <w:pPr>
        <w:numPr>
          <w:ilvl w:val="-1"/>
          <w:numId w:val="0"/>
        </w:numPr>
        <w:spacing w:beforeLines="0" w:line="560" w:lineRule="exact"/>
        <w:ind w:left="0" w:firstLine="0" w:firstLineChars="0"/>
        <w:jc w:val="left"/>
        <w:rPr>
          <w:rFonts w:hint="default" w:ascii="Times New Roman" w:hAnsi="Times New Roman" w:eastAsia="方正楷体_GBK"/>
          <w:b/>
          <w:color w:val="auto"/>
          <w:sz w:val="24"/>
          <w:szCs w:val="24"/>
          <w:highlight w:val="none"/>
        </w:rPr>
      </w:pPr>
      <w:r>
        <w:rPr>
          <w:rFonts w:hint="default" w:ascii="Times New Roman" w:hAnsi="Times New Roman" w:eastAsia="方正楷体_GBK"/>
          <w:b/>
          <w:color w:val="auto"/>
          <w:sz w:val="24"/>
          <w:szCs w:val="24"/>
          <w:highlight w:val="none"/>
          <w:lang w:val="en-US" w:eastAsia="zh-CN"/>
        </w:rPr>
        <w:t>7.3</w:t>
      </w:r>
      <w:r>
        <w:rPr>
          <w:rFonts w:hint="default" w:ascii="Times New Roman" w:hAnsi="Times New Roman" w:eastAsia="方正楷体_GBK"/>
          <w:b/>
          <w:color w:val="auto"/>
          <w:sz w:val="24"/>
          <w:szCs w:val="24"/>
          <w:highlight w:val="none"/>
        </w:rPr>
        <w:t>中标通知</w:t>
      </w:r>
    </w:p>
    <w:p w14:paraId="4F982DEE">
      <w:pPr>
        <w:numPr>
          <w:ilvl w:val="0"/>
          <w:numId w:val="6"/>
        </w:numPr>
        <w:spacing w:beforeLines="0" w:line="560" w:lineRule="exact"/>
        <w:ind w:left="0" w:firstLine="480" w:firstLineChars="200"/>
        <w:jc w:val="left"/>
        <w:rPr>
          <w:rFonts w:hint="default" w:eastAsia="方正仿宋_GBK"/>
          <w:color w:val="auto"/>
          <w:sz w:val="24"/>
          <w:highlight w:val="none"/>
        </w:rPr>
      </w:pPr>
      <w:r>
        <w:rPr>
          <w:rFonts w:hint="default" w:ascii="Times New Roman" w:hAnsi="Times New Roman" w:eastAsia="方正仿宋_GBK" w:cs="Times New Roman"/>
          <w:color w:val="auto"/>
          <w:sz w:val="24"/>
          <w:szCs w:val="24"/>
          <w:highlight w:val="none"/>
        </w:rPr>
        <w:t>中标通知书发出前，中标人应未被纳入失信惩戒名单，否则招标人将取消其中标资格。失信联合惩戒名单以“信用广州”网站公布的为准</w:t>
      </w:r>
      <w:r>
        <w:rPr>
          <w:rFonts w:hint="default" w:eastAsia="方正仿宋_GBK"/>
          <w:color w:val="auto"/>
          <w:sz w:val="24"/>
          <w:highlight w:val="none"/>
        </w:rPr>
        <w:t>。</w:t>
      </w:r>
    </w:p>
    <w:p w14:paraId="088D81E5">
      <w:pPr>
        <w:numPr>
          <w:ilvl w:val="0"/>
          <w:numId w:val="6"/>
        </w:numPr>
        <w:spacing w:beforeLines="0" w:line="560" w:lineRule="exact"/>
        <w:ind w:left="0" w:firstLine="480" w:firstLineChars="200"/>
        <w:jc w:val="left"/>
        <w:rPr>
          <w:rFonts w:hint="default" w:eastAsia="方正仿宋_GBK"/>
          <w:color w:val="auto"/>
          <w:sz w:val="24"/>
          <w:highlight w:val="none"/>
        </w:rPr>
      </w:pPr>
      <w:r>
        <w:rPr>
          <w:rFonts w:hint="default" w:eastAsia="方正仿宋_GBK"/>
          <w:color w:val="auto"/>
          <w:sz w:val="24"/>
          <w:highlight w:val="none"/>
        </w:rPr>
        <w:t>在</w:t>
      </w:r>
      <w:r>
        <w:rPr>
          <w:rFonts w:hint="default" w:ascii="Times New Roman" w:hAnsi="Times New Roman" w:eastAsia="方正仿宋_GBK"/>
          <w:color w:val="auto"/>
          <w:sz w:val="24"/>
          <w:szCs w:val="24"/>
          <w:highlight w:val="none"/>
          <w:lang w:eastAsia="zh-CN"/>
        </w:rPr>
        <w:t>广州交易集团有限公司（广州公共资源交易中心）</w:t>
      </w:r>
      <w:r>
        <w:rPr>
          <w:rFonts w:hint="default" w:ascii="Times New Roman" w:hAnsi="Times New Roman" w:eastAsia="方正仿宋_GBK"/>
          <w:color w:val="auto"/>
          <w:sz w:val="24"/>
          <w:szCs w:val="24"/>
          <w:highlight w:val="none"/>
        </w:rPr>
        <w:t>网</w:t>
      </w:r>
      <w:r>
        <w:rPr>
          <w:rFonts w:hint="default" w:ascii="Times New Roman" w:hAnsi="Times New Roman" w:eastAsia="方正仿宋_GBK" w:cs="Times New Roman"/>
          <w:bCs w:val="0"/>
          <w:color w:val="auto"/>
          <w:sz w:val="24"/>
          <w:szCs w:val="24"/>
          <w:highlight w:val="none"/>
          <w:u w:val="none"/>
          <w:lang w:val="en-US" w:eastAsia="zh-CN"/>
        </w:rPr>
        <w:t>和</w:t>
      </w:r>
      <w:r>
        <w:rPr>
          <w:rFonts w:hint="default" w:ascii="Times New Roman" w:hAnsi="Times New Roman" w:eastAsia="方正仿宋_GBK" w:cs="Times New Roman"/>
          <w:bCs w:val="0"/>
          <w:color w:val="auto"/>
          <w:sz w:val="24"/>
          <w:szCs w:val="24"/>
          <w:highlight w:val="none"/>
          <w:u w:val="none"/>
        </w:rPr>
        <w:t>广东省招标投标监管网</w:t>
      </w:r>
      <w:r>
        <w:rPr>
          <w:rFonts w:hint="default" w:eastAsia="方正仿宋_GBK"/>
          <w:color w:val="auto"/>
          <w:sz w:val="24"/>
          <w:highlight w:val="none"/>
        </w:rPr>
        <w:t>发布中标信息，视同将中标结果通知未中标的投标人。</w:t>
      </w:r>
    </w:p>
    <w:p w14:paraId="3F51C0D5">
      <w:pPr>
        <w:numPr>
          <w:ilvl w:val="-1"/>
          <w:numId w:val="0"/>
        </w:numPr>
        <w:spacing w:beforeLines="0" w:line="560" w:lineRule="exact"/>
        <w:ind w:left="0" w:firstLine="0" w:firstLineChars="0"/>
        <w:jc w:val="left"/>
        <w:rPr>
          <w:rFonts w:hint="default" w:ascii="Times New Roman" w:hAnsi="Times New Roman" w:eastAsia="方正楷体_GBK"/>
          <w:b/>
          <w:color w:val="auto"/>
          <w:sz w:val="24"/>
          <w:szCs w:val="24"/>
          <w:highlight w:val="none"/>
        </w:rPr>
      </w:pPr>
      <w:r>
        <w:rPr>
          <w:rFonts w:hint="default" w:ascii="Times New Roman" w:hAnsi="Times New Roman" w:eastAsia="方正楷体_GBK"/>
          <w:b/>
          <w:color w:val="auto"/>
          <w:sz w:val="24"/>
          <w:szCs w:val="24"/>
          <w:highlight w:val="none"/>
          <w:lang w:val="en-US" w:eastAsia="zh-CN"/>
        </w:rPr>
        <w:t>7.4</w:t>
      </w:r>
      <w:r>
        <w:rPr>
          <w:rFonts w:hint="default" w:ascii="Times New Roman" w:hAnsi="Times New Roman" w:eastAsia="方正楷体_GBK"/>
          <w:b/>
          <w:color w:val="auto"/>
          <w:sz w:val="24"/>
          <w:szCs w:val="24"/>
          <w:highlight w:val="none"/>
        </w:rPr>
        <w:t>履约担保</w:t>
      </w:r>
    </w:p>
    <w:p w14:paraId="49A5B90A">
      <w:pPr>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7.4.1在签订合同前，中标人应按《投标人须知前附表》规定的担保形式和招标文件“第四章合同条款”规定的或者事先经过招标人书面认可的履约担保格式向招标人提交履约担保。</w:t>
      </w:r>
    </w:p>
    <w:p w14:paraId="05C3518C">
      <w:pPr>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7.4.2 中标人不能按本章第7.4.1项要求提交履约担保的，视为放弃中标，给招标人造成损失的，中标人还应当予以赔偿。</w:t>
      </w:r>
    </w:p>
    <w:p w14:paraId="53118BD9">
      <w:pPr>
        <w:numPr>
          <w:ilvl w:val="-1"/>
          <w:numId w:val="0"/>
        </w:numPr>
        <w:spacing w:beforeLines="0" w:line="560" w:lineRule="exact"/>
        <w:ind w:left="0" w:firstLine="0" w:firstLineChars="0"/>
        <w:jc w:val="left"/>
        <w:rPr>
          <w:rFonts w:hint="default" w:ascii="Times New Roman" w:hAnsi="Times New Roman" w:eastAsia="方正楷体_GBK"/>
          <w:b/>
          <w:color w:val="auto"/>
          <w:sz w:val="24"/>
          <w:szCs w:val="24"/>
          <w:highlight w:val="none"/>
        </w:rPr>
      </w:pPr>
      <w:r>
        <w:rPr>
          <w:rFonts w:hint="default" w:ascii="Times New Roman" w:hAnsi="Times New Roman" w:eastAsia="方正楷体_GBK"/>
          <w:b/>
          <w:color w:val="auto"/>
          <w:sz w:val="24"/>
          <w:szCs w:val="24"/>
          <w:highlight w:val="none"/>
          <w:lang w:val="en-US" w:eastAsia="zh-CN"/>
        </w:rPr>
        <w:t>7.5</w:t>
      </w:r>
      <w:r>
        <w:rPr>
          <w:rFonts w:hint="default" w:ascii="Times New Roman" w:hAnsi="Times New Roman" w:eastAsia="方正楷体_GBK"/>
          <w:b/>
          <w:color w:val="auto"/>
          <w:sz w:val="24"/>
          <w:szCs w:val="24"/>
          <w:highlight w:val="none"/>
        </w:rPr>
        <w:t>签订合同</w:t>
      </w:r>
    </w:p>
    <w:p w14:paraId="18D1118C">
      <w:pPr>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7.5.1招标人和中标人应当自中标通知书发出之日起</w:t>
      </w:r>
      <w:r>
        <w:rPr>
          <w:rFonts w:hint="eastAsia" w:eastAsia="方正仿宋_GBK"/>
          <w:color w:val="auto"/>
          <w:sz w:val="24"/>
          <w:highlight w:val="none"/>
          <w:u w:val="single"/>
          <w:lang w:val="en-US" w:eastAsia="zh-CN"/>
        </w:rPr>
        <w:t>3</w:t>
      </w:r>
      <w:r>
        <w:rPr>
          <w:rFonts w:hint="default" w:eastAsia="方正仿宋_GBK"/>
          <w:color w:val="auto"/>
          <w:sz w:val="24"/>
          <w:highlight w:val="none"/>
          <w:u w:val="single"/>
          <w:lang w:val="en-US" w:eastAsia="zh-CN"/>
        </w:rPr>
        <w:t>0</w:t>
      </w:r>
      <w:r>
        <w:rPr>
          <w:rFonts w:hint="default" w:eastAsia="方正仿宋_GBK"/>
          <w:color w:val="auto"/>
          <w:sz w:val="24"/>
          <w:highlight w:val="none"/>
        </w:rPr>
        <w:t>天内，根据招标文件和中标人的投标文件订立书面合同</w:t>
      </w:r>
      <w:r>
        <w:rPr>
          <w:rFonts w:hint="default" w:eastAsia="方正仿宋_GBK"/>
          <w:color w:val="auto"/>
          <w:sz w:val="24"/>
          <w:highlight w:val="none"/>
          <w:lang w:eastAsia="zh-CN"/>
        </w:rPr>
        <w:t>，并通过电子交易系统与中标人在线签订合同</w:t>
      </w:r>
      <w:r>
        <w:rPr>
          <w:rFonts w:hint="default" w:eastAsia="方正仿宋_GBK"/>
          <w:color w:val="auto"/>
          <w:sz w:val="24"/>
          <w:highlight w:val="none"/>
        </w:rPr>
        <w:t>。中标人无正当理由拒签合同的，招标人取消其中标资格；给招标人造成损失的，中标人还应当予以赔偿。</w:t>
      </w:r>
    </w:p>
    <w:p w14:paraId="5DB9AD4F">
      <w:pPr>
        <w:spacing w:beforeLines="0" w:line="560" w:lineRule="exact"/>
        <w:ind w:firstLine="480" w:firstLineChars="200"/>
        <w:jc w:val="left"/>
        <w:rPr>
          <w:rFonts w:hint="default" w:ascii="Times New Roman" w:hAnsi="Times New Roman" w:eastAsia="方正仿宋_GBK"/>
          <w:color w:val="auto"/>
          <w:sz w:val="24"/>
          <w:highlight w:val="none"/>
        </w:rPr>
      </w:pPr>
      <w:r>
        <w:rPr>
          <w:rFonts w:hint="default" w:eastAsia="方正仿宋_GBK"/>
          <w:color w:val="auto"/>
          <w:sz w:val="24"/>
          <w:highlight w:val="none"/>
        </w:rPr>
        <w:t>7.5.2 发出中标通知书后，招标人无正当理由拒签合同的，视为放弃中标；给中标人造成损失的，还应当赔偿损失。</w:t>
      </w:r>
      <w:bookmarkStart w:id="58" w:name="_Toc17362594"/>
      <w:bookmarkEnd w:id="58"/>
    </w:p>
    <w:p w14:paraId="493B0794">
      <w:pPr>
        <w:pStyle w:val="3"/>
        <w:spacing w:before="0" w:beforeLines="0" w:after="0" w:line="560" w:lineRule="exact"/>
        <w:ind w:firstLine="0" w:firstLineChars="0"/>
        <w:jc w:val="both"/>
        <w:rPr>
          <w:rFonts w:hint="default" w:ascii="Times New Roman" w:hAnsi="Times New Roman" w:eastAsia="方正黑体_GBK"/>
          <w:b w:val="0"/>
          <w:bCs w:val="0"/>
          <w:color w:val="auto"/>
          <w:sz w:val="24"/>
          <w:szCs w:val="24"/>
          <w:highlight w:val="none"/>
        </w:rPr>
      </w:pPr>
      <w:bookmarkStart w:id="59" w:name="_Toc27961"/>
      <w:r>
        <w:rPr>
          <w:rFonts w:hint="default" w:ascii="Times New Roman" w:hAnsi="Times New Roman" w:eastAsia="方正黑体_GBK" w:cs="Times New Roman"/>
          <w:b w:val="0"/>
          <w:bCs w:val="0"/>
          <w:color w:val="auto"/>
          <w:sz w:val="24"/>
          <w:szCs w:val="24"/>
          <w:highlight w:val="none"/>
          <w:lang w:val="en-US" w:eastAsia="zh-CN"/>
        </w:rPr>
        <w:t>8.</w:t>
      </w:r>
      <w:r>
        <w:rPr>
          <w:rFonts w:hint="default" w:ascii="Times New Roman" w:hAnsi="Times New Roman" w:eastAsia="方正黑体_GBK"/>
          <w:b w:val="0"/>
          <w:bCs w:val="0"/>
          <w:color w:val="auto"/>
          <w:sz w:val="24"/>
          <w:szCs w:val="24"/>
          <w:highlight w:val="none"/>
        </w:rPr>
        <w:t>纪律和监督</w:t>
      </w:r>
      <w:bookmarkEnd w:id="59"/>
    </w:p>
    <w:p w14:paraId="1FD31D29">
      <w:pPr>
        <w:numPr>
          <w:ilvl w:val="-1"/>
          <w:numId w:val="0"/>
        </w:numPr>
        <w:spacing w:beforeLines="0" w:line="560" w:lineRule="exact"/>
        <w:ind w:left="0" w:firstLine="0" w:firstLineChars="0"/>
        <w:jc w:val="left"/>
        <w:rPr>
          <w:rFonts w:hint="default" w:ascii="Times New Roman" w:hAnsi="Times New Roman" w:eastAsia="方正楷体_GBK"/>
          <w:b/>
          <w:color w:val="auto"/>
          <w:sz w:val="24"/>
          <w:szCs w:val="24"/>
          <w:highlight w:val="none"/>
        </w:rPr>
      </w:pPr>
      <w:r>
        <w:rPr>
          <w:rFonts w:hint="default" w:ascii="Times New Roman" w:hAnsi="Times New Roman" w:eastAsia="方正楷体_GBK" w:cs="Times New Roman"/>
          <w:b/>
          <w:color w:val="auto"/>
          <w:sz w:val="24"/>
          <w:szCs w:val="24"/>
          <w:highlight w:val="none"/>
          <w:lang w:val="en-US" w:eastAsia="zh-CN"/>
        </w:rPr>
        <w:t>8.1</w:t>
      </w:r>
      <w:r>
        <w:rPr>
          <w:rFonts w:hint="default" w:ascii="Times New Roman" w:hAnsi="Times New Roman" w:eastAsia="方正楷体_GBK"/>
          <w:b/>
          <w:color w:val="auto"/>
          <w:sz w:val="24"/>
          <w:szCs w:val="24"/>
          <w:highlight w:val="none"/>
        </w:rPr>
        <w:t>对招标人的纪律要求</w:t>
      </w:r>
    </w:p>
    <w:p w14:paraId="092F81E2">
      <w:pPr>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招标人不得泄漏招标投标活动中应当保密的情况和资料，不得与投标人串通损害国家利益、社会公共利益或者他人合法权益。</w:t>
      </w:r>
    </w:p>
    <w:p w14:paraId="0BB544B0">
      <w:pPr>
        <w:numPr>
          <w:ilvl w:val="-1"/>
          <w:numId w:val="0"/>
        </w:numPr>
        <w:spacing w:beforeLines="0" w:line="560" w:lineRule="exact"/>
        <w:ind w:left="0" w:leftChars="0" w:firstLine="0" w:firstLineChars="0"/>
        <w:jc w:val="left"/>
        <w:rPr>
          <w:rFonts w:hint="default" w:ascii="Times New Roman" w:hAnsi="Times New Roman" w:eastAsia="方正楷体_GBK"/>
          <w:b/>
          <w:color w:val="auto"/>
          <w:sz w:val="24"/>
          <w:szCs w:val="24"/>
          <w:highlight w:val="none"/>
        </w:rPr>
      </w:pPr>
      <w:r>
        <w:rPr>
          <w:rFonts w:hint="default" w:ascii="Times New Roman" w:hAnsi="Times New Roman" w:eastAsia="方正楷体_GBK" w:cs="Times New Roman"/>
          <w:b/>
          <w:color w:val="auto"/>
          <w:sz w:val="24"/>
          <w:szCs w:val="24"/>
          <w:highlight w:val="none"/>
          <w:lang w:val="en-US" w:eastAsia="zh-CN"/>
        </w:rPr>
        <w:t>8.2</w:t>
      </w:r>
      <w:r>
        <w:rPr>
          <w:rFonts w:hint="default" w:ascii="Times New Roman" w:hAnsi="Times New Roman" w:eastAsia="方正楷体_GBK"/>
          <w:b/>
          <w:color w:val="auto"/>
          <w:sz w:val="24"/>
          <w:szCs w:val="24"/>
          <w:highlight w:val="none"/>
        </w:rPr>
        <w:t>对投标人的纪律要求</w:t>
      </w:r>
    </w:p>
    <w:p w14:paraId="3951E004">
      <w:pPr>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320B1D38">
      <w:pPr>
        <w:numPr>
          <w:ilvl w:val="-1"/>
          <w:numId w:val="0"/>
        </w:numPr>
        <w:spacing w:beforeLines="0" w:line="560" w:lineRule="exact"/>
        <w:ind w:left="0" w:leftChars="0" w:firstLine="0" w:firstLineChars="0"/>
        <w:jc w:val="left"/>
        <w:rPr>
          <w:rFonts w:hint="default" w:ascii="Times New Roman" w:hAnsi="Times New Roman" w:eastAsia="方正楷体_GBK"/>
          <w:b/>
          <w:color w:val="auto"/>
          <w:sz w:val="24"/>
          <w:szCs w:val="24"/>
          <w:highlight w:val="none"/>
        </w:rPr>
      </w:pPr>
      <w:r>
        <w:rPr>
          <w:rFonts w:hint="default" w:ascii="Times New Roman" w:hAnsi="Times New Roman" w:eastAsia="方正楷体_GBK" w:cs="Times New Roman"/>
          <w:b/>
          <w:color w:val="auto"/>
          <w:sz w:val="24"/>
          <w:szCs w:val="24"/>
          <w:highlight w:val="none"/>
          <w:lang w:val="en-US" w:eastAsia="zh-CN"/>
        </w:rPr>
        <w:t>8.3</w:t>
      </w:r>
      <w:r>
        <w:rPr>
          <w:rFonts w:hint="default" w:ascii="Times New Roman" w:hAnsi="Times New Roman" w:eastAsia="方正楷体_GBK"/>
          <w:b/>
          <w:color w:val="auto"/>
          <w:sz w:val="24"/>
          <w:szCs w:val="24"/>
          <w:highlight w:val="none"/>
        </w:rPr>
        <w:t>对评标委员会成员的纪律要求</w:t>
      </w:r>
    </w:p>
    <w:p w14:paraId="6DC99E67">
      <w:pPr>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14:paraId="404DC746">
      <w:pPr>
        <w:numPr>
          <w:ilvl w:val="-1"/>
          <w:numId w:val="0"/>
        </w:numPr>
        <w:spacing w:beforeLines="0" w:line="560" w:lineRule="exact"/>
        <w:ind w:left="0" w:leftChars="0" w:firstLine="0" w:firstLineChars="0"/>
        <w:jc w:val="left"/>
        <w:rPr>
          <w:rFonts w:hint="default" w:ascii="Times New Roman" w:hAnsi="Times New Roman" w:eastAsia="方正楷体_GBK"/>
          <w:b/>
          <w:color w:val="auto"/>
          <w:sz w:val="24"/>
          <w:szCs w:val="24"/>
          <w:highlight w:val="none"/>
        </w:rPr>
      </w:pPr>
      <w:r>
        <w:rPr>
          <w:rFonts w:hint="default" w:ascii="Times New Roman" w:hAnsi="Times New Roman" w:eastAsia="方正楷体_GBK" w:cs="Times New Roman"/>
          <w:b/>
          <w:color w:val="auto"/>
          <w:sz w:val="24"/>
          <w:szCs w:val="24"/>
          <w:highlight w:val="none"/>
          <w:lang w:val="en-US" w:eastAsia="zh-CN"/>
        </w:rPr>
        <w:t>8.4</w:t>
      </w:r>
      <w:r>
        <w:rPr>
          <w:rFonts w:hint="default" w:ascii="Times New Roman" w:hAnsi="Times New Roman" w:eastAsia="方正楷体_GBK"/>
          <w:b/>
          <w:color w:val="auto"/>
          <w:sz w:val="24"/>
          <w:szCs w:val="24"/>
          <w:highlight w:val="none"/>
        </w:rPr>
        <w:t>对与评标活动有关的工作人员的纪律要求</w:t>
      </w:r>
    </w:p>
    <w:p w14:paraId="56D89057">
      <w:pPr>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58E3BC8F">
      <w:pPr>
        <w:numPr>
          <w:ilvl w:val="-1"/>
          <w:numId w:val="0"/>
        </w:numPr>
        <w:spacing w:beforeLines="0" w:line="560" w:lineRule="exact"/>
        <w:ind w:left="0" w:leftChars="0" w:firstLine="0" w:firstLineChars="0"/>
        <w:jc w:val="left"/>
        <w:rPr>
          <w:rFonts w:hint="default" w:ascii="Times New Roman" w:hAnsi="Times New Roman" w:eastAsia="方正楷体_GBK"/>
          <w:b/>
          <w:color w:val="auto"/>
          <w:sz w:val="24"/>
          <w:szCs w:val="24"/>
          <w:highlight w:val="none"/>
        </w:rPr>
      </w:pPr>
      <w:r>
        <w:rPr>
          <w:rFonts w:hint="default" w:ascii="Times New Roman" w:hAnsi="Times New Roman" w:eastAsia="方正楷体_GBK" w:cs="Times New Roman"/>
          <w:b/>
          <w:color w:val="auto"/>
          <w:sz w:val="24"/>
          <w:szCs w:val="24"/>
          <w:highlight w:val="none"/>
          <w:lang w:val="en-US" w:eastAsia="zh-CN"/>
        </w:rPr>
        <w:t>8.5</w:t>
      </w:r>
      <w:r>
        <w:rPr>
          <w:rFonts w:hint="default" w:ascii="Times New Roman" w:hAnsi="Times New Roman" w:eastAsia="方正楷体_GBK"/>
          <w:b/>
          <w:color w:val="auto"/>
          <w:sz w:val="24"/>
          <w:szCs w:val="24"/>
          <w:highlight w:val="none"/>
        </w:rPr>
        <w:t>投诉处理</w:t>
      </w:r>
    </w:p>
    <w:p w14:paraId="78647CA5">
      <w:pPr>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投标人和其他利害关系人认为本次招标活动违反法律、法规和规章规定的，有权向投标人须知前附表规定的行政监督部门投诉。就招标文件、开标、评标结果进行投诉的，投标人和其他利害关系人应当先向招标人提出异议。</w:t>
      </w:r>
    </w:p>
    <w:p w14:paraId="143746D1">
      <w:pPr>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8.5.1依据《中华人民共和国招标投标法实施条例》第五十五条，对于中标公示期间的投诉处理的原则为：除第一中标候选人或中标人以外的其他投标人存在串通投标、弄虚作假、行贿情形且在评标过程中未被发现的，视为对中标结果没有造成实质性影响，可依法继续开展招标活动。投标人的违法行为由招标监管部门依法处理。</w:t>
      </w:r>
    </w:p>
    <w:p w14:paraId="7E780D24">
      <w:pPr>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8.5.2在招投标过程中，投标人（含中标候选人）被投诉且经查实存在招标投标活动中列明被禁止行为的，招标人将提请行政主管部门，并按《中华人民共和国招标投标法实施条例》《工程建设项目招标投标活动投诉处理办法》等进行处理。</w:t>
      </w:r>
    </w:p>
    <w:p w14:paraId="5B1F0B1A">
      <w:pPr>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在招投标过程中，投诉人投诉事项经查实不属实的恶意投诉，招标人将提请行政主管部门，并按《中华人民共和国招标投标法实施条例》《工程建设项目招标投标活动投诉处理办法》等进行处理。</w:t>
      </w:r>
    </w:p>
    <w:p w14:paraId="6EB42CC7">
      <w:pPr>
        <w:pStyle w:val="3"/>
        <w:spacing w:before="0" w:beforeLines="0" w:after="0" w:line="560" w:lineRule="exact"/>
        <w:ind w:firstLine="0" w:firstLineChars="0"/>
        <w:jc w:val="both"/>
        <w:rPr>
          <w:rFonts w:hint="default" w:ascii="Times New Roman" w:hAnsi="Times New Roman" w:eastAsia="方正黑体_GBK"/>
          <w:b w:val="0"/>
          <w:bCs w:val="0"/>
          <w:color w:val="auto"/>
          <w:sz w:val="24"/>
          <w:szCs w:val="24"/>
          <w:highlight w:val="none"/>
        </w:rPr>
      </w:pPr>
      <w:bookmarkStart w:id="60" w:name="_Toc25870"/>
      <w:r>
        <w:rPr>
          <w:rFonts w:hint="default" w:ascii="Times New Roman" w:hAnsi="Times New Roman" w:eastAsia="方正黑体_GBK" w:cs="Times New Roman"/>
          <w:b w:val="0"/>
          <w:bCs w:val="0"/>
          <w:color w:val="auto"/>
          <w:sz w:val="24"/>
          <w:szCs w:val="24"/>
          <w:highlight w:val="none"/>
          <w:lang w:val="en-US" w:eastAsia="zh-CN"/>
        </w:rPr>
        <w:t>9.</w:t>
      </w:r>
      <w:r>
        <w:rPr>
          <w:rFonts w:hint="default" w:ascii="Times New Roman" w:hAnsi="Times New Roman" w:eastAsia="方正黑体_GBK"/>
          <w:b w:val="0"/>
          <w:bCs w:val="0"/>
          <w:color w:val="auto"/>
          <w:sz w:val="24"/>
          <w:szCs w:val="24"/>
          <w:highlight w:val="none"/>
        </w:rPr>
        <w:t>需要补充的其他内容</w:t>
      </w:r>
      <w:bookmarkEnd w:id="60"/>
    </w:p>
    <w:p w14:paraId="3C295BE0">
      <w:pPr>
        <w:spacing w:beforeLines="0"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需要补充的其他内容：见投标人须知前附表。</w:t>
      </w:r>
    </w:p>
    <w:p w14:paraId="4654CF9A">
      <w:pPr>
        <w:spacing w:beforeLines="0" w:line="560" w:lineRule="exact"/>
        <w:ind w:firstLine="480" w:firstLineChars="200"/>
        <w:jc w:val="left"/>
        <w:outlineLvl w:val="2"/>
        <w:rPr>
          <w:rFonts w:hint="default" w:ascii="Times New Roman" w:hAnsi="Times New Roman" w:eastAsia="方正仿宋_GBK" w:cs="Times New Roman"/>
          <w:color w:val="auto"/>
          <w:sz w:val="24"/>
          <w:szCs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p w14:paraId="6843D155">
      <w:pPr>
        <w:pStyle w:val="2"/>
        <w:jc w:val="center"/>
        <w:rPr>
          <w:rFonts w:hint="default" w:ascii="Times New Roman" w:hAnsi="Times New Roman" w:cs="Times New Roman"/>
          <w:color w:val="auto"/>
          <w:sz w:val="36"/>
          <w:szCs w:val="36"/>
          <w:highlight w:val="none"/>
        </w:rPr>
      </w:pPr>
      <w:bookmarkStart w:id="61" w:name="_Toc27502"/>
      <w:r>
        <w:rPr>
          <w:rFonts w:hint="default" w:eastAsia="方正小标宋简体"/>
          <w:b w:val="0"/>
          <w:bCs w:val="0"/>
          <w:color w:val="auto"/>
          <w:sz w:val="36"/>
          <w:szCs w:val="36"/>
          <w:highlight w:val="none"/>
        </w:rPr>
        <w:t>第</w:t>
      </w:r>
      <w:r>
        <w:rPr>
          <w:rFonts w:hint="eastAsia" w:ascii="Times New Roman" w:hAnsi="Times New Roman" w:eastAsia="方正小标宋简体" w:cs="Times New Roman"/>
          <w:b w:val="0"/>
          <w:bCs w:val="0"/>
          <w:color w:val="auto"/>
          <w:sz w:val="36"/>
          <w:szCs w:val="36"/>
          <w:highlight w:val="none"/>
          <w:lang w:val="en-US" w:eastAsia="zh-CN"/>
        </w:rPr>
        <w:t>三</w:t>
      </w:r>
      <w:r>
        <w:rPr>
          <w:rFonts w:hint="default" w:eastAsia="方正小标宋简体"/>
          <w:b w:val="0"/>
          <w:bCs w:val="0"/>
          <w:color w:val="auto"/>
          <w:sz w:val="36"/>
          <w:szCs w:val="36"/>
          <w:highlight w:val="none"/>
        </w:rPr>
        <w:t>章   评标办法（综合评估法）</w:t>
      </w:r>
      <w:bookmarkEnd w:id="61"/>
    </w:p>
    <w:p w14:paraId="7C6A9020">
      <w:pPr>
        <w:spacing w:line="360" w:lineRule="auto"/>
        <w:ind w:firstLine="560" w:firstLineChars="200"/>
        <w:jc w:val="center"/>
        <w:rPr>
          <w:rFonts w:hint="default" w:ascii="Times New Roman" w:hAnsi="Times New Roman" w:eastAsia="方正仿宋_GBK" w:cs="Times New Roman"/>
          <w:color w:val="auto"/>
          <w:sz w:val="28"/>
          <w:szCs w:val="27"/>
          <w:highlight w:val="none"/>
        </w:rPr>
      </w:pPr>
      <w:r>
        <w:rPr>
          <w:rFonts w:hint="default" w:ascii="Times New Roman" w:hAnsi="Times New Roman" w:eastAsia="方正仿宋_GBK" w:cs="Times New Roman"/>
          <w:color w:val="auto"/>
          <w:sz w:val="28"/>
          <w:szCs w:val="27"/>
          <w:highlight w:val="none"/>
        </w:rPr>
        <w:t>评标办法修改表</w:t>
      </w:r>
    </w:p>
    <w:p w14:paraId="2725A7D3">
      <w:pPr>
        <w:pStyle w:val="21"/>
        <w:spacing w:after="0" w:line="360" w:lineRule="auto"/>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highlight w:val="none"/>
        </w:rPr>
        <w:t>声明：本评标办法使用</w:t>
      </w:r>
      <w:r>
        <w:rPr>
          <w:rFonts w:hint="default" w:ascii="Times New Roman" w:hAnsi="Times New Roman" w:eastAsia="方正仿宋_GBK" w:cs="Times New Roman"/>
          <w:color w:val="auto"/>
          <w:kern w:val="0"/>
          <w:sz w:val="24"/>
          <w:szCs w:val="24"/>
          <w:highlight w:val="none"/>
          <w:lang w:val="en-US" w:eastAsia="zh-CN"/>
        </w:rPr>
        <w:t>2025版</w:t>
      </w:r>
      <w:r>
        <w:rPr>
          <w:rFonts w:hint="default" w:ascii="Times New Roman" w:hAnsi="Times New Roman" w:eastAsia="方正仿宋_GBK" w:cs="Times New Roman"/>
          <w:color w:val="auto"/>
          <w:sz w:val="24"/>
          <w:szCs w:val="24"/>
          <w:highlight w:val="none"/>
        </w:rPr>
        <w:t>招标文件范本的评标办法条款，与该条款不同之处，均在本表中列明，并以现文为准，原文不再有效。</w:t>
      </w:r>
    </w:p>
    <w:p w14:paraId="189E0645">
      <w:pPr>
        <w:pStyle w:val="21"/>
        <w:spacing w:after="0" w:line="360" w:lineRule="auto"/>
        <w:rPr>
          <w:rFonts w:hint="default" w:ascii="Times New Roman" w:hAnsi="Times New Roman" w:eastAsia="方正仿宋_GBK" w:cs="Times New Roman"/>
          <w:b/>
          <w:color w:val="auto"/>
          <w:sz w:val="24"/>
          <w:szCs w:val="21"/>
          <w:highlight w:val="none"/>
        </w:rPr>
      </w:pPr>
    </w:p>
    <w:p w14:paraId="5D63D394">
      <w:pPr>
        <w:spacing w:line="480" w:lineRule="auto"/>
        <w:ind w:firstLine="537" w:firstLineChars="224"/>
        <w:rPr>
          <w:rFonts w:hint="default" w:ascii="Times New Roman" w:hAnsi="Times New Roman" w:eastAsia="方正仿宋_GBK" w:cs="Times New Roman"/>
          <w:color w:val="auto"/>
          <w:sz w:val="24"/>
          <w:szCs w:val="21"/>
          <w:highlight w:val="none"/>
        </w:rPr>
      </w:pPr>
      <w:r>
        <w:rPr>
          <w:rFonts w:hint="default" w:ascii="Times New Roman" w:hAnsi="Times New Roman" w:eastAsia="方正仿宋_GBK" w:cs="Times New Roman"/>
          <w:color w:val="auto"/>
          <w:sz w:val="24"/>
          <w:szCs w:val="21"/>
          <w:highlight w:val="none"/>
        </w:rPr>
        <w:t>条款号：    修改类型：增加</w:t>
      </w:r>
    </w:p>
    <w:p w14:paraId="7D23E9E4">
      <w:pPr>
        <w:pBdr>
          <w:bottom w:val="single" w:color="auto" w:sz="6" w:space="1"/>
        </w:pBdr>
        <w:spacing w:line="480" w:lineRule="auto"/>
        <w:ind w:firstLine="537" w:firstLineChars="224"/>
        <w:rPr>
          <w:rFonts w:hint="default" w:ascii="Times New Roman" w:hAnsi="Times New Roman" w:eastAsia="方正仿宋_GBK" w:cs="Times New Roman"/>
          <w:color w:val="auto"/>
          <w:sz w:val="24"/>
          <w:szCs w:val="21"/>
          <w:highlight w:val="none"/>
        </w:rPr>
      </w:pPr>
      <w:r>
        <w:rPr>
          <w:rFonts w:hint="default" w:ascii="Times New Roman" w:hAnsi="Times New Roman" w:eastAsia="方正仿宋_GBK" w:cs="Times New Roman"/>
          <w:color w:val="auto"/>
          <w:sz w:val="24"/>
          <w:szCs w:val="21"/>
          <w:highlight w:val="none"/>
        </w:rPr>
        <w:t>现文：</w:t>
      </w:r>
    </w:p>
    <w:p w14:paraId="7912E033">
      <w:pPr>
        <w:spacing w:line="480" w:lineRule="auto"/>
        <w:ind w:firstLine="537" w:firstLineChars="224"/>
        <w:rPr>
          <w:rFonts w:hint="default" w:ascii="Times New Roman" w:hAnsi="Times New Roman" w:eastAsia="方正仿宋_GBK" w:cs="Times New Roman"/>
          <w:color w:val="auto"/>
          <w:sz w:val="24"/>
          <w:szCs w:val="21"/>
          <w:highlight w:val="none"/>
        </w:rPr>
      </w:pPr>
      <w:r>
        <w:rPr>
          <w:rFonts w:hint="default" w:ascii="Times New Roman" w:hAnsi="Times New Roman" w:eastAsia="方正仿宋_GBK" w:cs="Times New Roman"/>
          <w:color w:val="auto"/>
          <w:sz w:val="24"/>
          <w:szCs w:val="21"/>
          <w:highlight w:val="none"/>
        </w:rPr>
        <w:t>条款号：             修改类型：删除</w:t>
      </w:r>
    </w:p>
    <w:p w14:paraId="4993A299">
      <w:pPr>
        <w:pBdr>
          <w:bottom w:val="single" w:color="auto" w:sz="6" w:space="1"/>
        </w:pBdr>
        <w:spacing w:line="480" w:lineRule="auto"/>
        <w:ind w:firstLine="537" w:firstLineChars="224"/>
        <w:rPr>
          <w:rFonts w:hint="default" w:ascii="Times New Roman" w:hAnsi="Times New Roman" w:eastAsia="方正仿宋_GBK" w:cs="Times New Roman"/>
          <w:color w:val="auto"/>
          <w:sz w:val="24"/>
          <w:szCs w:val="21"/>
          <w:highlight w:val="none"/>
        </w:rPr>
      </w:pPr>
      <w:r>
        <w:rPr>
          <w:rFonts w:hint="default" w:ascii="Times New Roman" w:hAnsi="Times New Roman" w:eastAsia="方正仿宋_GBK" w:cs="Times New Roman"/>
          <w:color w:val="auto"/>
          <w:sz w:val="24"/>
          <w:szCs w:val="21"/>
          <w:highlight w:val="none"/>
        </w:rPr>
        <w:t>原文：</w:t>
      </w:r>
    </w:p>
    <w:p w14:paraId="0F04A0BF">
      <w:pPr>
        <w:spacing w:line="480" w:lineRule="auto"/>
        <w:ind w:firstLine="537" w:firstLineChars="224"/>
        <w:rPr>
          <w:rFonts w:hint="default" w:ascii="Times New Roman" w:hAnsi="Times New Roman" w:eastAsia="方正仿宋_GBK" w:cs="Times New Roman"/>
          <w:color w:val="auto"/>
          <w:sz w:val="24"/>
          <w:szCs w:val="21"/>
          <w:highlight w:val="none"/>
        </w:rPr>
      </w:pPr>
      <w:r>
        <w:rPr>
          <w:rFonts w:hint="default" w:ascii="Times New Roman" w:hAnsi="Times New Roman" w:eastAsia="方正仿宋_GBK" w:cs="Times New Roman"/>
          <w:color w:val="auto"/>
          <w:sz w:val="24"/>
          <w:szCs w:val="21"/>
          <w:highlight w:val="none"/>
        </w:rPr>
        <w:t>条款号：             修改类型：修改</w:t>
      </w:r>
    </w:p>
    <w:p w14:paraId="12938663">
      <w:pPr>
        <w:spacing w:line="480" w:lineRule="auto"/>
        <w:ind w:firstLine="537" w:firstLineChars="224"/>
        <w:rPr>
          <w:rFonts w:hint="default" w:ascii="Times New Roman" w:hAnsi="Times New Roman" w:eastAsia="方正仿宋_GBK" w:cs="Times New Roman"/>
          <w:color w:val="auto"/>
          <w:sz w:val="24"/>
          <w:szCs w:val="21"/>
          <w:highlight w:val="none"/>
        </w:rPr>
      </w:pPr>
      <w:r>
        <w:rPr>
          <w:rFonts w:hint="default" w:ascii="Times New Roman" w:hAnsi="Times New Roman" w:eastAsia="方正仿宋_GBK" w:cs="Times New Roman"/>
          <w:color w:val="auto"/>
          <w:sz w:val="24"/>
          <w:szCs w:val="21"/>
          <w:highlight w:val="none"/>
        </w:rPr>
        <w:t>原文：</w:t>
      </w:r>
    </w:p>
    <w:p w14:paraId="62966E66">
      <w:pPr>
        <w:pBdr>
          <w:bottom w:val="single" w:color="auto" w:sz="6" w:space="1"/>
        </w:pBdr>
        <w:spacing w:line="480" w:lineRule="auto"/>
        <w:ind w:firstLine="537" w:firstLineChars="224"/>
        <w:rPr>
          <w:rFonts w:hint="default" w:ascii="Times New Roman" w:hAnsi="Times New Roman" w:eastAsia="方正仿宋_GBK" w:cs="Times New Roman"/>
          <w:color w:val="auto"/>
          <w:sz w:val="24"/>
          <w:szCs w:val="21"/>
          <w:highlight w:val="none"/>
        </w:rPr>
      </w:pPr>
      <w:r>
        <w:rPr>
          <w:rFonts w:hint="default" w:ascii="Times New Roman" w:hAnsi="Times New Roman" w:eastAsia="方正仿宋_GBK" w:cs="Times New Roman"/>
          <w:color w:val="auto"/>
          <w:sz w:val="24"/>
          <w:szCs w:val="21"/>
          <w:highlight w:val="none"/>
        </w:rPr>
        <w:t>现文：</w:t>
      </w:r>
    </w:p>
    <w:p w14:paraId="5204F75B">
      <w:pPr>
        <w:spacing w:line="360" w:lineRule="auto"/>
        <w:ind w:firstLine="480" w:firstLineChars="200"/>
        <w:jc w:val="left"/>
        <w:rPr>
          <w:rFonts w:hint="default" w:ascii="Times New Roman" w:hAnsi="Times New Roman" w:eastAsia="方正仿宋_GBK" w:cs="Times New Roman"/>
          <w:color w:val="auto"/>
          <w:sz w:val="24"/>
          <w:szCs w:val="21"/>
          <w:highlight w:val="none"/>
          <w:lang w:eastAsia="zh-CN"/>
        </w:rPr>
      </w:pPr>
      <w:r>
        <w:rPr>
          <w:rFonts w:hint="default" w:ascii="Times New Roman" w:hAnsi="Times New Roman" w:eastAsia="方正仿宋_GBK" w:cs="Times New Roman"/>
          <w:color w:val="auto"/>
          <w:sz w:val="24"/>
          <w:szCs w:val="21"/>
          <w:highlight w:val="none"/>
        </w:rPr>
        <w:t>注：以上修改，仅限于本范本中有可供选择条</w:t>
      </w:r>
      <w:r>
        <w:rPr>
          <w:rFonts w:hint="default" w:ascii="Times New Roman" w:hAnsi="Times New Roman" w:eastAsia="方正仿宋_GBK" w:cs="Times New Roman"/>
          <w:color w:val="auto"/>
          <w:sz w:val="24"/>
          <w:szCs w:val="21"/>
          <w:highlight w:val="none"/>
          <w:lang w:eastAsia="zh-CN"/>
        </w:rPr>
        <w:t>款的情形。</w:t>
      </w:r>
    </w:p>
    <w:p w14:paraId="6E6100FF">
      <w:pPr>
        <w:spacing w:line="360" w:lineRule="auto"/>
        <w:ind w:firstLine="480" w:firstLineChars="200"/>
        <w:jc w:val="left"/>
        <w:rPr>
          <w:rFonts w:hint="default" w:ascii="Times New Roman" w:hAnsi="Times New Roman" w:eastAsia="方正仿宋_GBK" w:cs="Times New Roman"/>
          <w:color w:val="auto"/>
          <w:sz w:val="24"/>
          <w:szCs w:val="21"/>
          <w:highlight w:val="none"/>
        </w:rPr>
      </w:pPr>
      <w:r>
        <w:rPr>
          <w:rFonts w:hint="default" w:ascii="Times New Roman" w:hAnsi="Times New Roman" w:eastAsia="方正仿宋_GBK" w:cs="Times New Roman"/>
          <w:color w:val="auto"/>
          <w:sz w:val="24"/>
          <w:szCs w:val="21"/>
          <w:highlight w:val="none"/>
          <w:lang w:val="en-US" w:eastAsia="zh-CN"/>
        </w:rPr>
        <w:t xml:space="preserve">    （以下无正文）</w:t>
      </w:r>
    </w:p>
    <w:p w14:paraId="384882C3">
      <w:pPr>
        <w:spacing w:line="360" w:lineRule="auto"/>
        <w:jc w:val="center"/>
        <w:outlineLvl w:val="1"/>
        <w:rPr>
          <w:rFonts w:hint="default" w:ascii="Times New Roman" w:hAnsi="Times New Roman" w:eastAsia="方正仿宋_GBK"/>
          <w:color w:val="auto"/>
          <w:sz w:val="28"/>
          <w:szCs w:val="27"/>
          <w:highlight w:val="none"/>
        </w:rPr>
      </w:pPr>
      <w:r>
        <w:rPr>
          <w:rFonts w:hint="default" w:ascii="Times New Roman" w:hAnsi="Times New Roman" w:cs="Times New Roman"/>
          <w:color w:val="auto"/>
          <w:sz w:val="24"/>
          <w:szCs w:val="21"/>
          <w:highlight w:val="none"/>
        </w:rPr>
        <w:br w:type="page"/>
      </w:r>
      <w:bookmarkStart w:id="62" w:name="_Toc29153"/>
      <w:r>
        <w:rPr>
          <w:rFonts w:hint="default" w:ascii="Times New Roman" w:hAnsi="Times New Roman" w:eastAsia="方正黑体_GBK"/>
          <w:color w:val="auto"/>
          <w:sz w:val="28"/>
          <w:szCs w:val="27"/>
          <w:highlight w:val="none"/>
        </w:rPr>
        <w:t>综合评估法</w:t>
      </w:r>
      <w:bookmarkEnd w:id="62"/>
    </w:p>
    <w:p w14:paraId="51FA68A2">
      <w:pPr>
        <w:spacing w:line="360" w:lineRule="auto"/>
        <w:ind w:firstLine="0" w:firstLineChars="0"/>
        <w:jc w:val="center"/>
        <w:rPr>
          <w:rFonts w:hint="default" w:ascii="Times New Roman" w:hAnsi="Times New Roman" w:eastAsia="方正仿宋_GBK"/>
          <w:b/>
          <w:bCs/>
          <w:color w:val="auto"/>
          <w:sz w:val="28"/>
          <w:szCs w:val="27"/>
          <w:highlight w:val="none"/>
        </w:rPr>
      </w:pPr>
      <w:r>
        <w:rPr>
          <w:rFonts w:hint="default" w:ascii="Times New Roman" w:hAnsi="Times New Roman" w:eastAsia="方正仿宋_GBK"/>
          <w:b/>
          <w:bCs/>
          <w:color w:val="auto"/>
          <w:sz w:val="28"/>
          <w:szCs w:val="27"/>
          <w:highlight w:val="none"/>
        </w:rPr>
        <w:t>评标办法前附表</w:t>
      </w:r>
    </w:p>
    <w:tbl>
      <w:tblPr>
        <w:tblStyle w:val="23"/>
        <w:tblpPr w:leftFromText="180" w:rightFromText="180" w:vertAnchor="text" w:tblpY="1"/>
        <w:tblOverlap w:val="never"/>
        <w:tblW w:w="1291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77"/>
        <w:gridCol w:w="201"/>
        <w:gridCol w:w="992"/>
        <w:gridCol w:w="2255"/>
        <w:gridCol w:w="3217"/>
        <w:gridCol w:w="1180"/>
      </w:tblGrid>
      <w:tr w14:paraId="635802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1870" w:type="dxa"/>
            <w:gridSpan w:val="3"/>
            <w:tcBorders>
              <w:top w:val="single" w:color="auto" w:sz="4" w:space="0"/>
              <w:bottom w:val="single" w:color="auto" w:sz="4" w:space="0"/>
              <w:right w:val="single" w:color="auto" w:sz="4" w:space="0"/>
            </w:tcBorders>
            <w:noWrap w:val="0"/>
            <w:vAlign w:val="center"/>
          </w:tcPr>
          <w:p w14:paraId="6DD00C6D">
            <w:pPr>
              <w:jc w:val="center"/>
              <w:rPr>
                <w:rFonts w:hint="default" w:eastAsia="方正仿宋_GBK"/>
                <w:b/>
                <w:color w:val="auto"/>
                <w:szCs w:val="21"/>
                <w:highlight w:val="none"/>
              </w:rPr>
            </w:pPr>
            <w:r>
              <w:rPr>
                <w:rFonts w:hint="default" w:eastAsia="方正仿宋_GBK"/>
                <w:b/>
                <w:color w:val="auto"/>
                <w:szCs w:val="21"/>
                <w:highlight w:val="none"/>
              </w:rPr>
              <w:t>条款号</w:t>
            </w:r>
          </w:p>
        </w:tc>
        <w:tc>
          <w:tcPr>
            <w:tcW w:w="2255" w:type="dxa"/>
            <w:tcBorders>
              <w:top w:val="single" w:color="auto" w:sz="4" w:space="0"/>
              <w:left w:val="single" w:color="auto" w:sz="4" w:space="0"/>
              <w:bottom w:val="single" w:color="auto" w:sz="4" w:space="0"/>
              <w:right w:val="single" w:color="auto" w:sz="4" w:space="0"/>
            </w:tcBorders>
            <w:noWrap w:val="0"/>
            <w:vAlign w:val="center"/>
          </w:tcPr>
          <w:p w14:paraId="2B8ED4CE">
            <w:pPr>
              <w:jc w:val="center"/>
              <w:rPr>
                <w:rFonts w:hint="default" w:eastAsia="方正仿宋_GBK"/>
                <w:b/>
                <w:color w:val="auto"/>
                <w:szCs w:val="21"/>
                <w:highlight w:val="none"/>
              </w:rPr>
            </w:pPr>
            <w:r>
              <w:rPr>
                <w:rFonts w:hint="default" w:eastAsia="方正仿宋_GBK"/>
                <w:b/>
                <w:color w:val="auto"/>
                <w:szCs w:val="21"/>
                <w:highlight w:val="none"/>
              </w:rPr>
              <w:t>评审因素</w:t>
            </w:r>
          </w:p>
        </w:tc>
        <w:tc>
          <w:tcPr>
            <w:tcW w:w="4397" w:type="dxa"/>
            <w:gridSpan w:val="2"/>
            <w:tcBorders>
              <w:top w:val="single" w:color="auto" w:sz="4" w:space="0"/>
              <w:left w:val="single" w:color="auto" w:sz="4" w:space="0"/>
              <w:bottom w:val="single" w:color="auto" w:sz="4" w:space="0"/>
              <w:right w:val="single" w:color="auto" w:sz="4" w:space="0"/>
            </w:tcBorders>
            <w:noWrap w:val="0"/>
            <w:vAlign w:val="center"/>
          </w:tcPr>
          <w:p w14:paraId="35AE6838">
            <w:pPr>
              <w:jc w:val="center"/>
              <w:rPr>
                <w:rFonts w:hint="default" w:eastAsia="方正仿宋_GBK"/>
                <w:b/>
                <w:color w:val="auto"/>
                <w:szCs w:val="21"/>
                <w:highlight w:val="none"/>
              </w:rPr>
            </w:pPr>
            <w:r>
              <w:rPr>
                <w:rFonts w:hint="default" w:eastAsia="方正仿宋_GBK"/>
                <w:b/>
                <w:color w:val="auto"/>
                <w:szCs w:val="21"/>
                <w:highlight w:val="none"/>
              </w:rPr>
              <w:t>评审标准</w:t>
            </w:r>
          </w:p>
        </w:tc>
      </w:tr>
      <w:tr w14:paraId="2A1FF9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9" w:hRule="atLeast"/>
        </w:trPr>
        <w:tc>
          <w:tcPr>
            <w:tcW w:w="1870" w:type="dxa"/>
            <w:gridSpan w:val="3"/>
            <w:tcBorders>
              <w:top w:val="single" w:color="auto" w:sz="4" w:space="0"/>
              <w:bottom w:val="single" w:color="auto" w:sz="4" w:space="0"/>
              <w:right w:val="single" w:color="auto" w:sz="4" w:space="0"/>
            </w:tcBorders>
            <w:noWrap w:val="0"/>
            <w:vAlign w:val="center"/>
          </w:tcPr>
          <w:p w14:paraId="15F50143">
            <w:pPr>
              <w:jc w:val="center"/>
              <w:rPr>
                <w:rFonts w:hint="default" w:eastAsia="方正仿宋_GBK"/>
                <w:b/>
                <w:color w:val="auto"/>
                <w:szCs w:val="21"/>
                <w:highlight w:val="none"/>
              </w:rPr>
            </w:pPr>
          </w:p>
        </w:tc>
        <w:tc>
          <w:tcPr>
            <w:tcW w:w="2255" w:type="dxa"/>
            <w:tcBorders>
              <w:top w:val="single" w:color="auto" w:sz="4" w:space="0"/>
              <w:left w:val="single" w:color="auto" w:sz="4" w:space="0"/>
              <w:bottom w:val="single" w:color="auto" w:sz="4" w:space="0"/>
              <w:right w:val="single" w:color="auto" w:sz="4" w:space="0"/>
            </w:tcBorders>
            <w:noWrap w:val="0"/>
            <w:vAlign w:val="center"/>
          </w:tcPr>
          <w:p w14:paraId="7CFC7A08">
            <w:pPr>
              <w:jc w:val="center"/>
              <w:rPr>
                <w:rFonts w:hint="default" w:eastAsia="方正仿宋_GBK"/>
                <w:b/>
                <w:color w:val="auto"/>
                <w:szCs w:val="21"/>
                <w:highlight w:val="none"/>
              </w:rPr>
            </w:pPr>
            <w:r>
              <w:rPr>
                <w:rFonts w:hint="default" w:eastAsia="方正仿宋_GBK"/>
                <w:b/>
                <w:color w:val="auto"/>
                <w:szCs w:val="21"/>
                <w:highlight w:val="none"/>
              </w:rPr>
              <w:t>初步评审</w:t>
            </w:r>
          </w:p>
        </w:tc>
        <w:tc>
          <w:tcPr>
            <w:tcW w:w="4397" w:type="dxa"/>
            <w:gridSpan w:val="2"/>
            <w:tcBorders>
              <w:top w:val="single" w:color="auto" w:sz="4" w:space="0"/>
              <w:left w:val="single" w:color="auto" w:sz="4" w:space="0"/>
              <w:bottom w:val="single" w:color="auto" w:sz="4" w:space="0"/>
              <w:right w:val="single" w:color="auto" w:sz="4" w:space="0"/>
            </w:tcBorders>
            <w:noWrap w:val="0"/>
            <w:vAlign w:val="center"/>
          </w:tcPr>
          <w:p w14:paraId="3A067CE8">
            <w:pPr>
              <w:jc w:val="center"/>
              <w:rPr>
                <w:rFonts w:hint="default" w:eastAsia="方正仿宋_GBK"/>
                <w:b/>
                <w:color w:val="auto"/>
                <w:szCs w:val="21"/>
                <w:highlight w:val="none"/>
              </w:rPr>
            </w:pPr>
          </w:p>
        </w:tc>
      </w:tr>
      <w:tr w14:paraId="568EB3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677" w:type="dxa"/>
            <w:vMerge w:val="restart"/>
            <w:tcBorders>
              <w:top w:val="single" w:color="auto" w:sz="4" w:space="0"/>
              <w:right w:val="single" w:color="auto" w:sz="4" w:space="0"/>
            </w:tcBorders>
            <w:noWrap w:val="0"/>
            <w:vAlign w:val="center"/>
          </w:tcPr>
          <w:p w14:paraId="71834D03">
            <w:pPr>
              <w:spacing w:line="360" w:lineRule="auto"/>
              <w:jc w:val="center"/>
              <w:rPr>
                <w:rFonts w:hint="default" w:eastAsia="方正仿宋_GBK"/>
                <w:color w:val="auto"/>
                <w:szCs w:val="21"/>
                <w:highlight w:val="none"/>
              </w:rPr>
            </w:pPr>
            <w:r>
              <w:rPr>
                <w:rFonts w:hint="default" w:eastAsia="方正仿宋_GBK"/>
                <w:color w:val="auto"/>
                <w:szCs w:val="21"/>
                <w:highlight w:val="none"/>
              </w:rPr>
              <w:t>2.1.1</w:t>
            </w:r>
          </w:p>
        </w:tc>
        <w:tc>
          <w:tcPr>
            <w:tcW w:w="1193" w:type="dxa"/>
            <w:gridSpan w:val="2"/>
            <w:vMerge w:val="restart"/>
            <w:tcBorders>
              <w:top w:val="single" w:color="auto" w:sz="4" w:space="0"/>
              <w:right w:val="single" w:color="auto" w:sz="4" w:space="0"/>
            </w:tcBorders>
            <w:noWrap w:val="0"/>
            <w:vAlign w:val="center"/>
          </w:tcPr>
          <w:p w14:paraId="79156016">
            <w:pPr>
              <w:spacing w:line="360" w:lineRule="auto"/>
              <w:jc w:val="center"/>
              <w:rPr>
                <w:rFonts w:hint="default" w:eastAsia="方正仿宋_GBK"/>
                <w:color w:val="auto"/>
                <w:szCs w:val="21"/>
                <w:highlight w:val="none"/>
              </w:rPr>
            </w:pPr>
            <w:r>
              <w:rPr>
                <w:rFonts w:hint="default" w:eastAsia="方正仿宋_GBK"/>
                <w:color w:val="auto"/>
                <w:szCs w:val="21"/>
                <w:highlight w:val="none"/>
              </w:rPr>
              <w:t>形式评审标准</w:t>
            </w:r>
          </w:p>
        </w:tc>
        <w:tc>
          <w:tcPr>
            <w:tcW w:w="2255" w:type="dxa"/>
            <w:tcBorders>
              <w:top w:val="single" w:color="auto" w:sz="4" w:space="0"/>
              <w:left w:val="single" w:color="auto" w:sz="4" w:space="0"/>
              <w:right w:val="single" w:color="auto" w:sz="4" w:space="0"/>
            </w:tcBorders>
            <w:noWrap w:val="0"/>
            <w:vAlign w:val="center"/>
          </w:tcPr>
          <w:p w14:paraId="333DE55D">
            <w:pPr>
              <w:spacing w:line="440" w:lineRule="exact"/>
              <w:jc w:val="center"/>
              <w:rPr>
                <w:rFonts w:hint="default" w:ascii="Times New Roman" w:hAnsi="Times New Roman" w:eastAsia="方正仿宋_GBK" w:cs="Times New Roman"/>
                <w:color w:val="auto"/>
                <w:kern w:val="2"/>
                <w:sz w:val="21"/>
                <w:szCs w:val="21"/>
                <w:highlight w:val="none"/>
                <w:lang w:val="en-US" w:eastAsia="zh-CN" w:bidi="ar-SA"/>
              </w:rPr>
            </w:pPr>
            <w:r>
              <w:rPr>
                <w:rFonts w:hint="default" w:ascii="Times New Roman" w:hAnsi="Times New Roman" w:eastAsia="方正仿宋_GBK" w:cs="Times New Roman"/>
                <w:color w:val="auto"/>
                <w:szCs w:val="21"/>
                <w:highlight w:val="none"/>
              </w:rPr>
              <w:t>投标人名称</w:t>
            </w:r>
          </w:p>
        </w:tc>
        <w:tc>
          <w:tcPr>
            <w:tcW w:w="4397" w:type="dxa"/>
            <w:gridSpan w:val="2"/>
            <w:tcBorders>
              <w:top w:val="single" w:color="auto" w:sz="4" w:space="0"/>
              <w:left w:val="single" w:color="auto" w:sz="4" w:space="0"/>
              <w:right w:val="single" w:color="auto" w:sz="4" w:space="0"/>
            </w:tcBorders>
            <w:noWrap w:val="0"/>
            <w:vAlign w:val="center"/>
          </w:tcPr>
          <w:p w14:paraId="6B5B97A2">
            <w:pPr>
              <w:spacing w:line="440" w:lineRule="exact"/>
              <w:rPr>
                <w:rFonts w:hint="default" w:ascii="Times New Roman" w:hAnsi="Times New Roman" w:eastAsia="方正仿宋_GBK" w:cs="Times New Roman"/>
                <w:color w:val="auto"/>
                <w:kern w:val="2"/>
                <w:sz w:val="21"/>
                <w:szCs w:val="21"/>
                <w:highlight w:val="none"/>
                <w:lang w:val="en-US" w:eastAsia="zh-CN" w:bidi="ar-SA"/>
              </w:rPr>
            </w:pPr>
            <w:r>
              <w:rPr>
                <w:rFonts w:hint="default" w:ascii="Times New Roman" w:hAnsi="Times New Roman" w:eastAsia="方正仿宋_GBK" w:cs="Times New Roman"/>
                <w:color w:val="auto"/>
                <w:szCs w:val="21"/>
                <w:highlight w:val="none"/>
              </w:rPr>
              <w:t>与营业执照、资质证书一致</w:t>
            </w:r>
          </w:p>
        </w:tc>
      </w:tr>
      <w:tr w14:paraId="6B6E6E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677" w:type="dxa"/>
            <w:vMerge w:val="continue"/>
            <w:tcBorders>
              <w:right w:val="single" w:color="auto" w:sz="4" w:space="0"/>
            </w:tcBorders>
            <w:noWrap w:val="0"/>
            <w:vAlign w:val="center"/>
          </w:tcPr>
          <w:p w14:paraId="4FF9E497">
            <w:pPr>
              <w:spacing w:line="360" w:lineRule="auto"/>
              <w:jc w:val="center"/>
              <w:rPr>
                <w:rFonts w:hint="default" w:eastAsia="方正仿宋_GBK"/>
                <w:color w:val="auto"/>
                <w:szCs w:val="21"/>
                <w:highlight w:val="none"/>
              </w:rPr>
            </w:pPr>
          </w:p>
        </w:tc>
        <w:tc>
          <w:tcPr>
            <w:tcW w:w="1193" w:type="dxa"/>
            <w:gridSpan w:val="2"/>
            <w:vMerge w:val="continue"/>
            <w:tcBorders>
              <w:right w:val="single" w:color="auto" w:sz="4" w:space="0"/>
            </w:tcBorders>
            <w:noWrap w:val="0"/>
            <w:vAlign w:val="center"/>
          </w:tcPr>
          <w:p w14:paraId="2568E739">
            <w:pPr>
              <w:spacing w:line="360" w:lineRule="auto"/>
              <w:jc w:val="center"/>
              <w:rPr>
                <w:rFonts w:hint="default" w:eastAsia="方正仿宋_GBK"/>
                <w:color w:val="auto"/>
                <w:szCs w:val="21"/>
                <w:highlight w:val="none"/>
              </w:rPr>
            </w:pPr>
          </w:p>
        </w:tc>
        <w:tc>
          <w:tcPr>
            <w:tcW w:w="2255" w:type="dxa"/>
            <w:tcBorders>
              <w:top w:val="single" w:color="auto" w:sz="4" w:space="0"/>
              <w:left w:val="single" w:color="auto" w:sz="4" w:space="0"/>
              <w:right w:val="single" w:color="auto" w:sz="4" w:space="0"/>
            </w:tcBorders>
            <w:noWrap w:val="0"/>
            <w:vAlign w:val="center"/>
          </w:tcPr>
          <w:p w14:paraId="77CA82E6">
            <w:pPr>
              <w:spacing w:line="440" w:lineRule="exact"/>
              <w:jc w:val="center"/>
              <w:rPr>
                <w:rFonts w:hint="default" w:ascii="Times New Roman" w:hAnsi="Times New Roman" w:eastAsia="方正仿宋_GBK" w:cs="Times New Roman"/>
                <w:color w:val="auto"/>
                <w:kern w:val="2"/>
                <w:sz w:val="21"/>
                <w:szCs w:val="21"/>
                <w:highlight w:val="none"/>
                <w:lang w:val="en-US" w:eastAsia="zh-CN" w:bidi="ar-SA"/>
              </w:rPr>
            </w:pPr>
            <w:r>
              <w:rPr>
                <w:rFonts w:hint="default" w:eastAsia="方正仿宋_GBK"/>
                <w:color w:val="auto"/>
                <w:highlight w:val="none"/>
              </w:rPr>
              <w:t>投标人参加投标的意思表达清楚，投标人代表被授权有效</w:t>
            </w:r>
          </w:p>
        </w:tc>
        <w:tc>
          <w:tcPr>
            <w:tcW w:w="4397" w:type="dxa"/>
            <w:gridSpan w:val="2"/>
            <w:tcBorders>
              <w:top w:val="single" w:color="auto" w:sz="4" w:space="0"/>
              <w:left w:val="single" w:color="auto" w:sz="4" w:space="0"/>
              <w:right w:val="single" w:color="auto" w:sz="4" w:space="0"/>
            </w:tcBorders>
            <w:noWrap w:val="0"/>
            <w:vAlign w:val="center"/>
          </w:tcPr>
          <w:p w14:paraId="1D76C95D">
            <w:pPr>
              <w:spacing w:line="240" w:lineRule="auto"/>
              <w:rPr>
                <w:rFonts w:hint="default" w:ascii="Times New Roman" w:hAnsi="Times New Roman" w:eastAsia="方正仿宋_GBK" w:cs="Times New Roman"/>
                <w:color w:val="auto"/>
                <w:kern w:val="2"/>
                <w:sz w:val="21"/>
                <w:szCs w:val="21"/>
                <w:highlight w:val="none"/>
                <w:lang w:val="en-US" w:eastAsia="zh-CN" w:bidi="ar-SA"/>
              </w:rPr>
            </w:pPr>
            <w:r>
              <w:rPr>
                <w:rFonts w:hint="default" w:eastAsia="方正仿宋_GBK"/>
                <w:color w:val="auto"/>
                <w:highlight w:val="none"/>
              </w:rPr>
              <w:t>投标人声明、廉洁承诺书、法定代表人证明书；委托投标的还应提供法人授权委托证明书</w:t>
            </w:r>
          </w:p>
        </w:tc>
      </w:tr>
      <w:tr w14:paraId="6D98AE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677" w:type="dxa"/>
            <w:vMerge w:val="continue"/>
            <w:tcBorders>
              <w:right w:val="single" w:color="auto" w:sz="4" w:space="0"/>
            </w:tcBorders>
            <w:noWrap w:val="0"/>
            <w:vAlign w:val="center"/>
          </w:tcPr>
          <w:p w14:paraId="4DD8C525">
            <w:pPr>
              <w:spacing w:line="360" w:lineRule="auto"/>
              <w:jc w:val="center"/>
              <w:rPr>
                <w:rFonts w:hint="default" w:eastAsia="方正仿宋_GBK"/>
                <w:color w:val="auto"/>
                <w:szCs w:val="21"/>
                <w:highlight w:val="none"/>
              </w:rPr>
            </w:pPr>
          </w:p>
        </w:tc>
        <w:tc>
          <w:tcPr>
            <w:tcW w:w="1193" w:type="dxa"/>
            <w:gridSpan w:val="2"/>
            <w:vMerge w:val="continue"/>
            <w:tcBorders>
              <w:right w:val="single" w:color="auto" w:sz="4" w:space="0"/>
            </w:tcBorders>
            <w:noWrap w:val="0"/>
            <w:vAlign w:val="center"/>
          </w:tcPr>
          <w:p w14:paraId="3EDC00F1">
            <w:pPr>
              <w:spacing w:line="360" w:lineRule="auto"/>
              <w:jc w:val="center"/>
              <w:rPr>
                <w:rFonts w:hint="default" w:eastAsia="方正仿宋_GBK"/>
                <w:color w:val="auto"/>
                <w:szCs w:val="21"/>
                <w:highlight w:val="none"/>
              </w:rPr>
            </w:pPr>
          </w:p>
        </w:tc>
        <w:tc>
          <w:tcPr>
            <w:tcW w:w="2255" w:type="dxa"/>
            <w:tcBorders>
              <w:top w:val="single" w:color="auto" w:sz="4" w:space="0"/>
              <w:left w:val="single" w:color="auto" w:sz="4" w:space="0"/>
              <w:right w:val="single" w:color="auto" w:sz="4" w:space="0"/>
            </w:tcBorders>
            <w:noWrap w:val="0"/>
            <w:vAlign w:val="center"/>
          </w:tcPr>
          <w:p w14:paraId="318DBAB2">
            <w:pPr>
              <w:jc w:val="center"/>
              <w:rPr>
                <w:rFonts w:hint="default" w:eastAsia="方正仿宋_GBK"/>
                <w:color w:val="auto"/>
                <w:kern w:val="2"/>
                <w:sz w:val="21"/>
                <w:szCs w:val="21"/>
                <w:highlight w:val="none"/>
                <w:lang w:val="en-US" w:eastAsia="zh-CN" w:bidi="ar-SA"/>
              </w:rPr>
            </w:pPr>
            <w:r>
              <w:rPr>
                <w:rFonts w:hint="default" w:eastAsia="方正仿宋_GBK"/>
                <w:color w:val="auto"/>
                <w:highlight w:val="none"/>
              </w:rPr>
              <w:t>投标函签字盖章</w:t>
            </w:r>
          </w:p>
        </w:tc>
        <w:tc>
          <w:tcPr>
            <w:tcW w:w="4397" w:type="dxa"/>
            <w:gridSpan w:val="2"/>
            <w:tcBorders>
              <w:top w:val="single" w:color="auto" w:sz="4" w:space="0"/>
              <w:left w:val="single" w:color="auto" w:sz="4" w:space="0"/>
              <w:right w:val="single" w:color="auto" w:sz="4" w:space="0"/>
            </w:tcBorders>
            <w:noWrap w:val="0"/>
            <w:vAlign w:val="center"/>
          </w:tcPr>
          <w:p w14:paraId="1CF2C4E0">
            <w:pPr>
              <w:jc w:val="left"/>
              <w:rPr>
                <w:rFonts w:hint="default" w:eastAsia="方正仿宋_GBK"/>
                <w:color w:val="auto"/>
                <w:kern w:val="2"/>
                <w:sz w:val="21"/>
                <w:szCs w:val="21"/>
                <w:highlight w:val="none"/>
                <w:lang w:val="en-US" w:eastAsia="zh-CN" w:bidi="ar-SA"/>
              </w:rPr>
            </w:pPr>
            <w:r>
              <w:rPr>
                <w:rFonts w:hint="default" w:eastAsia="方正仿宋_GBK"/>
                <w:color w:val="auto"/>
                <w:highlight w:val="none"/>
              </w:rPr>
              <w:t>法定代表人或其委托代理人签字或签章及加盖单位公章（签字和盖章要求见《投标人须知前附表》第3.</w:t>
            </w:r>
            <w:r>
              <w:rPr>
                <w:rFonts w:hint="default" w:ascii="Times New Roman" w:hAnsi="Times New Roman" w:eastAsia="方正仿宋_GBK" w:cs="Times New Roman"/>
                <w:color w:val="auto"/>
                <w:highlight w:val="none"/>
                <w:lang w:eastAsia="zh-CN"/>
              </w:rPr>
              <w:t>4</w:t>
            </w:r>
            <w:r>
              <w:rPr>
                <w:rFonts w:hint="default" w:eastAsia="方正仿宋_GBK"/>
                <w:color w:val="auto"/>
                <w:highlight w:val="none"/>
              </w:rPr>
              <w:t>.4条）。</w:t>
            </w:r>
          </w:p>
        </w:tc>
      </w:tr>
      <w:tr w14:paraId="7E0B74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77" w:type="dxa"/>
            <w:vMerge w:val="continue"/>
            <w:tcBorders>
              <w:right w:val="single" w:color="auto" w:sz="4" w:space="0"/>
            </w:tcBorders>
            <w:noWrap w:val="0"/>
            <w:vAlign w:val="center"/>
          </w:tcPr>
          <w:p w14:paraId="242B319A">
            <w:pPr>
              <w:spacing w:line="360" w:lineRule="auto"/>
              <w:jc w:val="center"/>
              <w:rPr>
                <w:rFonts w:hint="default" w:eastAsia="方正仿宋_GBK"/>
                <w:color w:val="auto"/>
                <w:szCs w:val="21"/>
                <w:highlight w:val="none"/>
              </w:rPr>
            </w:pPr>
          </w:p>
        </w:tc>
        <w:tc>
          <w:tcPr>
            <w:tcW w:w="1193" w:type="dxa"/>
            <w:gridSpan w:val="2"/>
            <w:vMerge w:val="continue"/>
            <w:tcBorders>
              <w:right w:val="single" w:color="auto" w:sz="4" w:space="0"/>
            </w:tcBorders>
            <w:noWrap w:val="0"/>
            <w:vAlign w:val="center"/>
          </w:tcPr>
          <w:p w14:paraId="5D91BC1E">
            <w:pPr>
              <w:spacing w:line="360" w:lineRule="auto"/>
              <w:jc w:val="center"/>
              <w:rPr>
                <w:rFonts w:hint="default" w:eastAsia="方正仿宋_GBK"/>
                <w:color w:val="auto"/>
                <w:szCs w:val="21"/>
                <w:highlight w:val="none"/>
              </w:rPr>
            </w:pPr>
          </w:p>
        </w:tc>
        <w:tc>
          <w:tcPr>
            <w:tcW w:w="2255" w:type="dxa"/>
            <w:tcBorders>
              <w:top w:val="single" w:color="auto" w:sz="4" w:space="0"/>
              <w:left w:val="single" w:color="auto" w:sz="4" w:space="0"/>
              <w:bottom w:val="single" w:color="auto" w:sz="4" w:space="0"/>
              <w:right w:val="single" w:color="auto" w:sz="4" w:space="0"/>
            </w:tcBorders>
            <w:noWrap w:val="0"/>
            <w:vAlign w:val="top"/>
          </w:tcPr>
          <w:p w14:paraId="0E7C3BD2">
            <w:pPr>
              <w:jc w:val="center"/>
              <w:rPr>
                <w:rFonts w:hint="default" w:eastAsia="方正仿宋_GBK"/>
                <w:color w:val="auto"/>
                <w:szCs w:val="21"/>
                <w:highlight w:val="none"/>
              </w:rPr>
            </w:pPr>
            <w:r>
              <w:rPr>
                <w:rFonts w:hint="default" w:eastAsia="方正仿宋_GBK"/>
                <w:color w:val="auto"/>
                <w:highlight w:val="none"/>
              </w:rPr>
              <w:t>投标文件格式</w:t>
            </w:r>
          </w:p>
        </w:tc>
        <w:tc>
          <w:tcPr>
            <w:tcW w:w="4397" w:type="dxa"/>
            <w:gridSpan w:val="2"/>
            <w:tcBorders>
              <w:top w:val="single" w:color="auto" w:sz="4" w:space="0"/>
              <w:left w:val="single" w:color="auto" w:sz="4" w:space="0"/>
              <w:bottom w:val="single" w:color="auto" w:sz="4" w:space="0"/>
              <w:right w:val="single" w:color="auto" w:sz="4" w:space="0"/>
            </w:tcBorders>
            <w:noWrap w:val="0"/>
            <w:vAlign w:val="top"/>
          </w:tcPr>
          <w:p w14:paraId="0CB97FCE">
            <w:pPr>
              <w:jc w:val="left"/>
              <w:rPr>
                <w:rFonts w:hint="default" w:eastAsia="方正仿宋_GBK"/>
                <w:color w:val="auto"/>
                <w:szCs w:val="21"/>
                <w:highlight w:val="none"/>
              </w:rPr>
            </w:pPr>
            <w:r>
              <w:rPr>
                <w:rFonts w:hint="default" w:eastAsia="方正仿宋_GBK"/>
                <w:color w:val="auto"/>
                <w:highlight w:val="none"/>
              </w:rPr>
              <w:t>符合第八章“投标文件格式”的要求。</w:t>
            </w:r>
          </w:p>
        </w:tc>
      </w:tr>
      <w:tr w14:paraId="68AFE9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677" w:type="dxa"/>
            <w:vMerge w:val="continue"/>
            <w:tcBorders>
              <w:right w:val="single" w:color="auto" w:sz="4" w:space="0"/>
            </w:tcBorders>
            <w:noWrap w:val="0"/>
            <w:vAlign w:val="center"/>
          </w:tcPr>
          <w:p w14:paraId="2A5EA8A0">
            <w:pPr>
              <w:spacing w:line="360" w:lineRule="auto"/>
              <w:jc w:val="center"/>
              <w:rPr>
                <w:rFonts w:hint="default" w:eastAsia="方正仿宋_GBK"/>
                <w:color w:val="auto"/>
                <w:szCs w:val="21"/>
                <w:highlight w:val="none"/>
              </w:rPr>
            </w:pPr>
          </w:p>
        </w:tc>
        <w:tc>
          <w:tcPr>
            <w:tcW w:w="1193" w:type="dxa"/>
            <w:gridSpan w:val="2"/>
            <w:vMerge w:val="continue"/>
            <w:tcBorders>
              <w:right w:val="single" w:color="auto" w:sz="4" w:space="0"/>
            </w:tcBorders>
            <w:noWrap w:val="0"/>
            <w:vAlign w:val="center"/>
          </w:tcPr>
          <w:p w14:paraId="1D59F6F2">
            <w:pPr>
              <w:spacing w:line="360" w:lineRule="auto"/>
              <w:jc w:val="center"/>
              <w:rPr>
                <w:rFonts w:hint="default" w:eastAsia="方正仿宋_GBK"/>
                <w:color w:val="auto"/>
                <w:szCs w:val="21"/>
                <w:highlight w:val="none"/>
              </w:rPr>
            </w:pPr>
          </w:p>
        </w:tc>
        <w:tc>
          <w:tcPr>
            <w:tcW w:w="2255" w:type="dxa"/>
            <w:tcBorders>
              <w:top w:val="single" w:color="auto" w:sz="4" w:space="0"/>
              <w:left w:val="single" w:color="auto" w:sz="4" w:space="0"/>
              <w:bottom w:val="single" w:color="auto" w:sz="4" w:space="0"/>
              <w:right w:val="single" w:color="auto" w:sz="4" w:space="0"/>
            </w:tcBorders>
            <w:noWrap w:val="0"/>
            <w:vAlign w:val="top"/>
          </w:tcPr>
          <w:p w14:paraId="49288795">
            <w:pPr>
              <w:jc w:val="center"/>
              <w:rPr>
                <w:rFonts w:hint="default" w:eastAsia="方正仿宋_GBK"/>
                <w:color w:val="auto"/>
                <w:highlight w:val="none"/>
              </w:rPr>
            </w:pPr>
            <w:r>
              <w:rPr>
                <w:rFonts w:hint="default" w:eastAsia="方正仿宋_GBK"/>
                <w:color w:val="auto"/>
                <w:highlight w:val="none"/>
              </w:rPr>
              <w:t>报价唯一</w:t>
            </w:r>
          </w:p>
        </w:tc>
        <w:tc>
          <w:tcPr>
            <w:tcW w:w="4397" w:type="dxa"/>
            <w:gridSpan w:val="2"/>
            <w:tcBorders>
              <w:top w:val="single" w:color="auto" w:sz="4" w:space="0"/>
              <w:left w:val="single" w:color="auto" w:sz="4" w:space="0"/>
              <w:bottom w:val="single" w:color="auto" w:sz="4" w:space="0"/>
              <w:right w:val="single" w:color="auto" w:sz="4" w:space="0"/>
            </w:tcBorders>
            <w:noWrap w:val="0"/>
            <w:vAlign w:val="top"/>
          </w:tcPr>
          <w:p w14:paraId="351DC9E8">
            <w:pPr>
              <w:jc w:val="left"/>
              <w:rPr>
                <w:rFonts w:hint="default" w:eastAsia="方正仿宋_GBK"/>
                <w:color w:val="auto"/>
                <w:szCs w:val="21"/>
                <w:highlight w:val="none"/>
              </w:rPr>
            </w:pPr>
            <w:r>
              <w:rPr>
                <w:rFonts w:hint="default" w:eastAsia="方正仿宋_GBK"/>
                <w:color w:val="auto"/>
                <w:highlight w:val="none"/>
              </w:rPr>
              <w:t>只能有一个有效报价，有效报价是指符合第</w:t>
            </w:r>
            <w:r>
              <w:rPr>
                <w:rFonts w:hint="default" w:eastAsia="方正仿宋_GBK"/>
                <w:color w:val="auto"/>
                <w:highlight w:val="none"/>
                <w:lang w:val="en-US" w:eastAsia="zh-CN"/>
              </w:rPr>
              <w:t>二</w:t>
            </w:r>
            <w:r>
              <w:rPr>
                <w:rFonts w:hint="default" w:eastAsia="方正仿宋_GBK"/>
                <w:color w:val="auto"/>
                <w:highlight w:val="none"/>
              </w:rPr>
              <w:t>章“评标办法”2.2.2的投标报价</w:t>
            </w:r>
          </w:p>
        </w:tc>
      </w:tr>
      <w:tr w14:paraId="142FED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677" w:type="dxa"/>
            <w:vMerge w:val="continue"/>
            <w:tcBorders>
              <w:right w:val="single" w:color="auto" w:sz="4" w:space="0"/>
            </w:tcBorders>
            <w:noWrap w:val="0"/>
            <w:vAlign w:val="center"/>
          </w:tcPr>
          <w:p w14:paraId="2AE31273">
            <w:pPr>
              <w:spacing w:line="360" w:lineRule="auto"/>
              <w:jc w:val="center"/>
              <w:rPr>
                <w:rFonts w:hint="default" w:eastAsia="方正仿宋_GBK"/>
                <w:color w:val="auto"/>
                <w:szCs w:val="21"/>
                <w:highlight w:val="none"/>
              </w:rPr>
            </w:pPr>
          </w:p>
        </w:tc>
        <w:tc>
          <w:tcPr>
            <w:tcW w:w="1193" w:type="dxa"/>
            <w:gridSpan w:val="2"/>
            <w:vMerge w:val="continue"/>
            <w:tcBorders>
              <w:right w:val="single" w:color="auto" w:sz="4" w:space="0"/>
            </w:tcBorders>
            <w:noWrap w:val="0"/>
            <w:vAlign w:val="center"/>
          </w:tcPr>
          <w:p w14:paraId="66E0D410">
            <w:pPr>
              <w:spacing w:line="360" w:lineRule="auto"/>
              <w:jc w:val="center"/>
              <w:rPr>
                <w:rFonts w:hint="default" w:eastAsia="方正仿宋_GBK"/>
                <w:color w:val="auto"/>
                <w:szCs w:val="21"/>
                <w:highlight w:val="none"/>
              </w:rPr>
            </w:pPr>
          </w:p>
        </w:tc>
        <w:tc>
          <w:tcPr>
            <w:tcW w:w="2255" w:type="dxa"/>
            <w:tcBorders>
              <w:top w:val="single" w:color="auto" w:sz="4" w:space="0"/>
              <w:left w:val="single" w:color="auto" w:sz="4" w:space="0"/>
              <w:bottom w:val="single" w:color="auto" w:sz="4" w:space="0"/>
              <w:right w:val="single" w:color="auto" w:sz="4" w:space="0"/>
            </w:tcBorders>
            <w:noWrap w:val="0"/>
            <w:vAlign w:val="top"/>
          </w:tcPr>
          <w:p w14:paraId="1D8208B7">
            <w:pPr>
              <w:jc w:val="center"/>
              <w:rPr>
                <w:rFonts w:hint="default" w:eastAsia="方正仿宋_GBK"/>
                <w:color w:val="auto"/>
                <w:kern w:val="2"/>
                <w:sz w:val="21"/>
                <w:szCs w:val="22"/>
                <w:highlight w:val="none"/>
                <w:lang w:val="en-US" w:eastAsia="zh-CN" w:bidi="ar-SA"/>
              </w:rPr>
            </w:pPr>
            <w:r>
              <w:rPr>
                <w:rFonts w:hint="default" w:eastAsia="方正仿宋_GBK"/>
                <w:color w:val="auto"/>
                <w:highlight w:val="none"/>
              </w:rPr>
              <w:t>投标人与其他投标人加密打包投标文件电脑机器特征码一致的</w:t>
            </w:r>
          </w:p>
        </w:tc>
        <w:tc>
          <w:tcPr>
            <w:tcW w:w="4397" w:type="dxa"/>
            <w:gridSpan w:val="2"/>
            <w:tcBorders>
              <w:top w:val="single" w:color="auto" w:sz="4" w:space="0"/>
              <w:left w:val="single" w:color="auto" w:sz="4" w:space="0"/>
              <w:bottom w:val="single" w:color="auto" w:sz="4" w:space="0"/>
              <w:right w:val="single" w:color="auto" w:sz="4" w:space="0"/>
            </w:tcBorders>
            <w:noWrap w:val="0"/>
            <w:vAlign w:val="top"/>
          </w:tcPr>
          <w:p w14:paraId="0C0722AF">
            <w:pPr>
              <w:jc w:val="left"/>
              <w:rPr>
                <w:rFonts w:hint="default" w:eastAsia="方正仿宋_GBK"/>
                <w:color w:val="auto"/>
                <w:kern w:val="2"/>
                <w:sz w:val="21"/>
                <w:szCs w:val="22"/>
                <w:highlight w:val="none"/>
                <w:lang w:val="en-US" w:eastAsia="zh-CN" w:bidi="ar-SA"/>
              </w:rPr>
            </w:pPr>
            <w:r>
              <w:rPr>
                <w:rFonts w:hint="default" w:eastAsia="方正仿宋_GBK"/>
                <w:color w:val="auto"/>
                <w:highlight w:val="none"/>
              </w:rPr>
              <w:t>投标人与</w:t>
            </w:r>
            <w:r>
              <w:rPr>
                <w:rFonts w:hint="default" w:eastAsia="方正仿宋_GBK"/>
                <w:color w:val="auto"/>
                <w:highlight w:val="none"/>
                <w:lang w:eastAsia="zh-CN"/>
              </w:rPr>
              <w:t>本项目</w:t>
            </w:r>
            <w:r>
              <w:rPr>
                <w:rFonts w:hint="default" w:eastAsia="方正仿宋_GBK"/>
                <w:color w:val="auto"/>
                <w:highlight w:val="none"/>
              </w:rPr>
              <w:t>其他投标人加密打包投标文件电脑机器特征码一致的(以</w:t>
            </w:r>
            <w:r>
              <w:rPr>
                <w:rFonts w:hint="default" w:eastAsia="方正仿宋_GBK"/>
                <w:color w:val="auto"/>
                <w:highlight w:val="none"/>
                <w:lang w:eastAsia="zh-CN"/>
              </w:rPr>
              <w:t>广州交易集团有限公司交易</w:t>
            </w:r>
            <w:r>
              <w:rPr>
                <w:rFonts w:hint="default" w:eastAsia="方正仿宋_GBK"/>
                <w:color w:val="auto"/>
                <w:highlight w:val="none"/>
              </w:rPr>
              <w:t>平台</w:t>
            </w:r>
            <w:r>
              <w:rPr>
                <w:rFonts w:hint="default" w:eastAsia="方正仿宋_GBK"/>
                <w:color w:val="auto"/>
                <w:highlight w:val="none"/>
                <w:lang w:val="en-US" w:eastAsia="zh-CN"/>
              </w:rPr>
              <w:t>开标</w:t>
            </w:r>
            <w:r>
              <w:rPr>
                <w:rFonts w:hint="default" w:eastAsia="方正仿宋_GBK"/>
                <w:color w:val="auto"/>
                <w:highlight w:val="none"/>
              </w:rPr>
              <w:t>系统的检索信息为准)</w:t>
            </w:r>
          </w:p>
        </w:tc>
      </w:tr>
      <w:tr w14:paraId="7840E4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677" w:type="dxa"/>
            <w:vMerge w:val="continue"/>
            <w:tcBorders>
              <w:right w:val="single" w:color="auto" w:sz="4" w:space="0"/>
            </w:tcBorders>
            <w:noWrap w:val="0"/>
            <w:vAlign w:val="center"/>
          </w:tcPr>
          <w:p w14:paraId="6E213074">
            <w:pPr>
              <w:spacing w:line="360" w:lineRule="auto"/>
              <w:jc w:val="center"/>
              <w:rPr>
                <w:rFonts w:hint="default" w:eastAsia="方正仿宋_GBK"/>
                <w:color w:val="auto"/>
                <w:szCs w:val="21"/>
                <w:highlight w:val="none"/>
              </w:rPr>
            </w:pPr>
          </w:p>
        </w:tc>
        <w:tc>
          <w:tcPr>
            <w:tcW w:w="1193" w:type="dxa"/>
            <w:gridSpan w:val="2"/>
            <w:vMerge w:val="continue"/>
            <w:tcBorders>
              <w:right w:val="single" w:color="auto" w:sz="4" w:space="0"/>
            </w:tcBorders>
            <w:noWrap w:val="0"/>
            <w:vAlign w:val="center"/>
          </w:tcPr>
          <w:p w14:paraId="40E2D504">
            <w:pPr>
              <w:spacing w:line="360" w:lineRule="auto"/>
              <w:jc w:val="center"/>
              <w:rPr>
                <w:rFonts w:hint="default" w:eastAsia="方正仿宋_GBK"/>
                <w:color w:val="auto"/>
                <w:szCs w:val="21"/>
                <w:highlight w:val="none"/>
              </w:rPr>
            </w:pPr>
          </w:p>
        </w:tc>
        <w:tc>
          <w:tcPr>
            <w:tcW w:w="2255" w:type="dxa"/>
            <w:tcBorders>
              <w:top w:val="single" w:color="auto" w:sz="4" w:space="0"/>
              <w:left w:val="single" w:color="auto" w:sz="4" w:space="0"/>
              <w:bottom w:val="single" w:color="auto" w:sz="4" w:space="0"/>
              <w:right w:val="single" w:color="auto" w:sz="4" w:space="0"/>
            </w:tcBorders>
            <w:noWrap w:val="0"/>
            <w:vAlign w:val="center"/>
          </w:tcPr>
          <w:p w14:paraId="5D7285F2">
            <w:pPr>
              <w:spacing w:line="240" w:lineRule="auto"/>
              <w:jc w:val="left"/>
              <w:rPr>
                <w:rFonts w:hint="default" w:ascii="Times New Roman" w:hAnsi="Times New Roman" w:eastAsia="方正仿宋_GBK"/>
                <w:color w:val="auto"/>
                <w:kern w:val="2"/>
                <w:sz w:val="21"/>
                <w:szCs w:val="21"/>
                <w:highlight w:val="none"/>
                <w:lang w:val="en-US" w:eastAsia="zh-CN" w:bidi="ar-SA"/>
              </w:rPr>
            </w:pPr>
            <w:r>
              <w:rPr>
                <w:rFonts w:hint="default" w:eastAsia="方正仿宋_GBK"/>
                <w:color w:val="auto"/>
                <w:highlight w:val="none"/>
              </w:rPr>
              <w:t>投标人与其他投标人</w:t>
            </w:r>
            <w:r>
              <w:rPr>
                <w:rFonts w:hint="default" w:eastAsia="方正仿宋_GBK"/>
                <w:color w:val="auto"/>
                <w:highlight w:val="none"/>
                <w:lang w:eastAsia="zh-CN"/>
              </w:rPr>
              <w:t>的</w:t>
            </w:r>
            <w:r>
              <w:rPr>
                <w:rFonts w:hint="default" w:eastAsia="方正仿宋_GBK"/>
                <w:color w:val="auto"/>
                <w:highlight w:val="none"/>
              </w:rPr>
              <w:t>投标文件</w:t>
            </w:r>
            <w:r>
              <w:rPr>
                <w:rFonts w:hint="default" w:eastAsia="方正仿宋_GBK"/>
                <w:color w:val="auto"/>
                <w:highlight w:val="none"/>
                <w:lang w:eastAsia="zh-CN"/>
              </w:rPr>
              <w:t>工程量清单编制机器硬件信息</w:t>
            </w:r>
            <w:r>
              <w:rPr>
                <w:rFonts w:hint="default" w:eastAsia="方正仿宋_GBK"/>
                <w:color w:val="auto"/>
                <w:highlight w:val="none"/>
              </w:rPr>
              <w:t>一致的</w:t>
            </w:r>
          </w:p>
        </w:tc>
        <w:tc>
          <w:tcPr>
            <w:tcW w:w="4397" w:type="dxa"/>
            <w:gridSpan w:val="2"/>
            <w:tcBorders>
              <w:top w:val="single" w:color="auto" w:sz="4" w:space="0"/>
              <w:left w:val="single" w:color="auto" w:sz="4" w:space="0"/>
              <w:bottom w:val="single" w:color="auto" w:sz="4" w:space="0"/>
              <w:right w:val="single" w:color="auto" w:sz="4" w:space="0"/>
            </w:tcBorders>
            <w:noWrap w:val="0"/>
            <w:vAlign w:val="center"/>
          </w:tcPr>
          <w:p w14:paraId="3501A37F">
            <w:pPr>
              <w:spacing w:line="240" w:lineRule="auto"/>
              <w:rPr>
                <w:rFonts w:hint="default" w:ascii="Times New Roman" w:hAnsi="Times New Roman" w:eastAsia="方正仿宋_GBK"/>
                <w:color w:val="auto"/>
                <w:kern w:val="2"/>
                <w:sz w:val="21"/>
                <w:szCs w:val="21"/>
                <w:highlight w:val="none"/>
                <w:lang w:val="en-US" w:eastAsia="zh-CN" w:bidi="ar-SA"/>
              </w:rPr>
            </w:pPr>
            <w:r>
              <w:rPr>
                <w:rFonts w:hint="default" w:eastAsia="方正仿宋_GBK"/>
                <w:color w:val="auto"/>
                <w:highlight w:val="none"/>
              </w:rPr>
              <w:t>投标人与</w:t>
            </w:r>
            <w:r>
              <w:rPr>
                <w:rFonts w:hint="default" w:eastAsia="方正仿宋_GBK"/>
                <w:color w:val="auto"/>
                <w:highlight w:val="none"/>
                <w:lang w:eastAsia="zh-CN"/>
              </w:rPr>
              <w:t>本项目</w:t>
            </w:r>
            <w:r>
              <w:rPr>
                <w:rFonts w:hint="default" w:eastAsia="方正仿宋_GBK"/>
                <w:color w:val="auto"/>
                <w:highlight w:val="none"/>
              </w:rPr>
              <w:t>其他投标人</w:t>
            </w:r>
            <w:r>
              <w:rPr>
                <w:rFonts w:hint="default" w:eastAsia="方正仿宋_GBK"/>
                <w:color w:val="auto"/>
                <w:highlight w:val="none"/>
                <w:lang w:eastAsia="zh-CN"/>
              </w:rPr>
              <w:t>的</w:t>
            </w:r>
            <w:r>
              <w:rPr>
                <w:rFonts w:hint="default" w:eastAsia="方正仿宋_GBK"/>
                <w:color w:val="auto"/>
                <w:highlight w:val="none"/>
              </w:rPr>
              <w:t>投标文件</w:t>
            </w:r>
            <w:r>
              <w:rPr>
                <w:rFonts w:hint="default" w:eastAsia="方正仿宋_GBK"/>
                <w:color w:val="auto"/>
                <w:highlight w:val="none"/>
                <w:lang w:eastAsia="zh-CN"/>
              </w:rPr>
              <w:t>工程量清单编制机器硬件信息</w:t>
            </w:r>
            <w:r>
              <w:rPr>
                <w:rFonts w:hint="default" w:eastAsia="方正仿宋_GBK"/>
                <w:color w:val="auto"/>
                <w:highlight w:val="none"/>
              </w:rPr>
              <w:t>一致的(以</w:t>
            </w:r>
            <w:r>
              <w:rPr>
                <w:rFonts w:hint="default" w:eastAsia="方正仿宋_GBK"/>
                <w:color w:val="auto"/>
                <w:highlight w:val="none"/>
                <w:lang w:eastAsia="zh-CN"/>
              </w:rPr>
              <w:t>广州交易集团有限公司</w:t>
            </w:r>
            <w:r>
              <w:rPr>
                <w:rFonts w:hint="default" w:eastAsia="方正仿宋_GBK"/>
                <w:color w:val="auto"/>
                <w:highlight w:val="none"/>
              </w:rPr>
              <w:t>交易平台</w:t>
            </w:r>
            <w:r>
              <w:rPr>
                <w:rFonts w:hint="default" w:eastAsia="方正仿宋_GBK"/>
                <w:color w:val="auto"/>
                <w:highlight w:val="none"/>
                <w:lang w:val="en-US" w:eastAsia="zh-CN"/>
              </w:rPr>
              <w:t>评标</w:t>
            </w:r>
            <w:r>
              <w:rPr>
                <w:rFonts w:hint="default" w:eastAsia="方正仿宋_GBK"/>
                <w:color w:val="auto"/>
                <w:highlight w:val="none"/>
              </w:rPr>
              <w:t>系统的检索信息为准)</w:t>
            </w:r>
          </w:p>
        </w:tc>
      </w:tr>
      <w:tr w14:paraId="488AD9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677" w:type="dxa"/>
            <w:vMerge w:val="continue"/>
            <w:tcBorders>
              <w:right w:val="single" w:color="auto" w:sz="4" w:space="0"/>
            </w:tcBorders>
            <w:noWrap w:val="0"/>
            <w:vAlign w:val="center"/>
          </w:tcPr>
          <w:p w14:paraId="71FB5319">
            <w:pPr>
              <w:spacing w:line="360" w:lineRule="auto"/>
              <w:jc w:val="center"/>
              <w:rPr>
                <w:rFonts w:hint="default" w:eastAsia="方正仿宋_GBK"/>
                <w:color w:val="auto"/>
                <w:szCs w:val="21"/>
                <w:highlight w:val="none"/>
              </w:rPr>
            </w:pPr>
          </w:p>
        </w:tc>
        <w:tc>
          <w:tcPr>
            <w:tcW w:w="1193" w:type="dxa"/>
            <w:gridSpan w:val="2"/>
            <w:vMerge w:val="continue"/>
            <w:tcBorders>
              <w:right w:val="single" w:color="auto" w:sz="4" w:space="0"/>
            </w:tcBorders>
            <w:noWrap w:val="0"/>
            <w:vAlign w:val="center"/>
          </w:tcPr>
          <w:p w14:paraId="6EB4F933">
            <w:pPr>
              <w:spacing w:line="360" w:lineRule="auto"/>
              <w:jc w:val="center"/>
              <w:rPr>
                <w:rFonts w:hint="default" w:eastAsia="方正仿宋_GBK"/>
                <w:color w:val="auto"/>
                <w:szCs w:val="21"/>
                <w:highlight w:val="none"/>
              </w:rPr>
            </w:pPr>
          </w:p>
        </w:tc>
        <w:tc>
          <w:tcPr>
            <w:tcW w:w="2255" w:type="dxa"/>
            <w:tcBorders>
              <w:top w:val="single" w:color="auto" w:sz="4" w:space="0"/>
              <w:left w:val="single" w:color="auto" w:sz="4" w:space="0"/>
              <w:bottom w:val="single" w:color="auto" w:sz="4" w:space="0"/>
              <w:right w:val="single" w:color="auto" w:sz="4" w:space="0"/>
            </w:tcBorders>
            <w:noWrap w:val="0"/>
            <w:vAlign w:val="top"/>
          </w:tcPr>
          <w:p w14:paraId="08246C85">
            <w:pPr>
              <w:jc w:val="center"/>
              <w:rPr>
                <w:rFonts w:hint="default" w:eastAsia="方正仿宋_GBK"/>
                <w:color w:val="auto"/>
                <w:highlight w:val="none"/>
              </w:rPr>
            </w:pPr>
            <w:r>
              <w:rPr>
                <w:rFonts w:hint="default" w:eastAsia="方正仿宋_GBK"/>
                <w:color w:val="auto"/>
                <w:highlight w:val="none"/>
              </w:rPr>
              <w:t>投标人与其他投标人</w:t>
            </w:r>
            <w:r>
              <w:rPr>
                <w:rFonts w:hint="default" w:eastAsia="方正仿宋_GBK"/>
                <w:color w:val="auto"/>
                <w:highlight w:val="none"/>
                <w:lang w:eastAsia="zh-CN"/>
              </w:rPr>
              <w:t>软件安装码</w:t>
            </w:r>
            <w:r>
              <w:rPr>
                <w:rFonts w:hint="default" w:eastAsia="方正仿宋_GBK"/>
                <w:color w:val="auto"/>
                <w:highlight w:val="none"/>
              </w:rPr>
              <w:t>一致的</w:t>
            </w:r>
          </w:p>
        </w:tc>
        <w:tc>
          <w:tcPr>
            <w:tcW w:w="4397" w:type="dxa"/>
            <w:gridSpan w:val="2"/>
            <w:tcBorders>
              <w:top w:val="single" w:color="auto" w:sz="4" w:space="0"/>
              <w:left w:val="single" w:color="auto" w:sz="4" w:space="0"/>
              <w:bottom w:val="single" w:color="auto" w:sz="4" w:space="0"/>
              <w:right w:val="single" w:color="auto" w:sz="4" w:space="0"/>
            </w:tcBorders>
            <w:noWrap w:val="0"/>
            <w:vAlign w:val="top"/>
          </w:tcPr>
          <w:p w14:paraId="29181050">
            <w:pPr>
              <w:jc w:val="left"/>
              <w:rPr>
                <w:rFonts w:hint="default" w:eastAsia="方正仿宋_GBK"/>
                <w:color w:val="auto"/>
                <w:highlight w:val="none"/>
              </w:rPr>
            </w:pPr>
            <w:r>
              <w:rPr>
                <w:rFonts w:hint="default" w:eastAsia="方正仿宋_GBK"/>
                <w:color w:val="auto"/>
                <w:highlight w:val="none"/>
              </w:rPr>
              <w:t>投标人与</w:t>
            </w:r>
            <w:r>
              <w:rPr>
                <w:rFonts w:hint="default" w:eastAsia="方正仿宋_GBK"/>
                <w:color w:val="auto"/>
                <w:highlight w:val="none"/>
                <w:lang w:eastAsia="zh-CN"/>
              </w:rPr>
              <w:t>本项目</w:t>
            </w:r>
            <w:r>
              <w:rPr>
                <w:rFonts w:hint="default" w:eastAsia="方正仿宋_GBK"/>
                <w:color w:val="auto"/>
                <w:highlight w:val="none"/>
              </w:rPr>
              <w:t>其他投标人</w:t>
            </w:r>
            <w:r>
              <w:rPr>
                <w:rFonts w:hint="default" w:eastAsia="方正仿宋_GBK"/>
                <w:color w:val="auto"/>
                <w:highlight w:val="none"/>
                <w:lang w:eastAsia="zh-CN"/>
              </w:rPr>
              <w:t>软件安装码</w:t>
            </w:r>
            <w:r>
              <w:rPr>
                <w:rFonts w:hint="default" w:eastAsia="方正仿宋_GBK"/>
                <w:color w:val="auto"/>
                <w:highlight w:val="none"/>
              </w:rPr>
              <w:t>一致的(以</w:t>
            </w:r>
            <w:r>
              <w:rPr>
                <w:rFonts w:hint="default" w:eastAsia="方正仿宋_GBK"/>
                <w:color w:val="auto"/>
                <w:highlight w:val="none"/>
                <w:lang w:eastAsia="zh-CN"/>
              </w:rPr>
              <w:t>广州交易集团有限公司交易</w:t>
            </w:r>
            <w:r>
              <w:rPr>
                <w:rFonts w:hint="default" w:eastAsia="方正仿宋_GBK"/>
                <w:color w:val="auto"/>
                <w:highlight w:val="none"/>
              </w:rPr>
              <w:t>平台</w:t>
            </w:r>
            <w:r>
              <w:rPr>
                <w:rFonts w:hint="default" w:eastAsia="方正仿宋_GBK"/>
                <w:color w:val="auto"/>
                <w:highlight w:val="none"/>
                <w:lang w:val="en-US" w:eastAsia="zh-CN"/>
              </w:rPr>
              <w:t>开标</w:t>
            </w:r>
            <w:r>
              <w:rPr>
                <w:rFonts w:hint="default" w:eastAsia="方正仿宋_GBK"/>
                <w:color w:val="auto"/>
                <w:highlight w:val="none"/>
              </w:rPr>
              <w:t>系统的检索信息为准)</w:t>
            </w:r>
          </w:p>
        </w:tc>
      </w:tr>
      <w:tr w14:paraId="2893E6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677" w:type="dxa"/>
            <w:vMerge w:val="continue"/>
            <w:tcBorders>
              <w:right w:val="single" w:color="auto" w:sz="4" w:space="0"/>
            </w:tcBorders>
            <w:noWrap w:val="0"/>
            <w:vAlign w:val="center"/>
          </w:tcPr>
          <w:p w14:paraId="7C21E9F5">
            <w:pPr>
              <w:spacing w:line="360" w:lineRule="auto"/>
              <w:jc w:val="center"/>
              <w:rPr>
                <w:rFonts w:hint="default" w:eastAsia="方正仿宋_GBK"/>
                <w:color w:val="auto"/>
                <w:szCs w:val="21"/>
                <w:highlight w:val="none"/>
              </w:rPr>
            </w:pPr>
          </w:p>
        </w:tc>
        <w:tc>
          <w:tcPr>
            <w:tcW w:w="1193" w:type="dxa"/>
            <w:gridSpan w:val="2"/>
            <w:vMerge w:val="continue"/>
            <w:tcBorders>
              <w:right w:val="single" w:color="auto" w:sz="4" w:space="0"/>
            </w:tcBorders>
            <w:noWrap w:val="0"/>
            <w:vAlign w:val="center"/>
          </w:tcPr>
          <w:p w14:paraId="740A3F25">
            <w:pPr>
              <w:spacing w:line="360" w:lineRule="auto"/>
              <w:jc w:val="center"/>
              <w:rPr>
                <w:rFonts w:hint="default" w:eastAsia="方正仿宋_GBK"/>
                <w:color w:val="auto"/>
                <w:szCs w:val="21"/>
                <w:highlight w:val="none"/>
              </w:rPr>
            </w:pPr>
          </w:p>
        </w:tc>
        <w:tc>
          <w:tcPr>
            <w:tcW w:w="2255" w:type="dxa"/>
            <w:tcBorders>
              <w:top w:val="single" w:color="auto" w:sz="4" w:space="0"/>
              <w:left w:val="single" w:color="auto" w:sz="4" w:space="0"/>
              <w:bottom w:val="single" w:color="auto" w:sz="4" w:space="0"/>
              <w:right w:val="single" w:color="auto" w:sz="4" w:space="0"/>
            </w:tcBorders>
            <w:noWrap w:val="0"/>
            <w:vAlign w:val="top"/>
          </w:tcPr>
          <w:p w14:paraId="100D38A0">
            <w:pPr>
              <w:jc w:val="center"/>
              <w:rPr>
                <w:rFonts w:hint="default" w:ascii="Times New Roman" w:hAnsi="Times New Roman" w:eastAsia="方正仿宋_GBK" w:cs="Times New Roman"/>
                <w:color w:val="auto"/>
                <w:kern w:val="2"/>
                <w:sz w:val="21"/>
                <w:szCs w:val="22"/>
                <w:highlight w:val="none"/>
                <w:lang w:val="en-US" w:eastAsia="zh-CN" w:bidi="ar-SA"/>
              </w:rPr>
            </w:pPr>
            <w:r>
              <w:rPr>
                <w:rFonts w:hint="default" w:eastAsia="方正仿宋_GBK"/>
                <w:color w:val="auto"/>
                <w:szCs w:val="21"/>
                <w:highlight w:val="none"/>
              </w:rPr>
              <w:t>……</w:t>
            </w:r>
          </w:p>
        </w:tc>
        <w:tc>
          <w:tcPr>
            <w:tcW w:w="4397" w:type="dxa"/>
            <w:gridSpan w:val="2"/>
            <w:tcBorders>
              <w:top w:val="single" w:color="auto" w:sz="4" w:space="0"/>
              <w:left w:val="single" w:color="auto" w:sz="4" w:space="0"/>
              <w:bottom w:val="single" w:color="auto" w:sz="4" w:space="0"/>
              <w:right w:val="single" w:color="auto" w:sz="4" w:space="0"/>
            </w:tcBorders>
            <w:noWrap w:val="0"/>
            <w:vAlign w:val="top"/>
          </w:tcPr>
          <w:p w14:paraId="0AB05615">
            <w:pPr>
              <w:jc w:val="center"/>
              <w:rPr>
                <w:rFonts w:hint="default" w:ascii="Times New Roman" w:hAnsi="Times New Roman" w:eastAsia="方正仿宋_GBK" w:cs="Times New Roman"/>
                <w:color w:val="auto"/>
                <w:kern w:val="2"/>
                <w:sz w:val="21"/>
                <w:szCs w:val="22"/>
                <w:highlight w:val="none"/>
                <w:lang w:val="en-US" w:eastAsia="zh-CN" w:bidi="ar-SA"/>
              </w:rPr>
            </w:pPr>
            <w:r>
              <w:rPr>
                <w:rFonts w:hint="default" w:eastAsia="方正仿宋_GBK"/>
                <w:color w:val="auto"/>
                <w:szCs w:val="21"/>
                <w:highlight w:val="none"/>
              </w:rPr>
              <w:t>……</w:t>
            </w:r>
          </w:p>
        </w:tc>
      </w:tr>
      <w:tr w14:paraId="3B3730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77" w:type="dxa"/>
            <w:vMerge w:val="continue"/>
            <w:tcBorders>
              <w:right w:val="single" w:color="auto" w:sz="4" w:space="0"/>
            </w:tcBorders>
            <w:noWrap w:val="0"/>
            <w:vAlign w:val="center"/>
          </w:tcPr>
          <w:p w14:paraId="2B84AC79">
            <w:pPr>
              <w:spacing w:line="360" w:lineRule="auto"/>
              <w:jc w:val="center"/>
              <w:rPr>
                <w:rFonts w:hint="default" w:eastAsia="方正仿宋_GBK"/>
                <w:color w:val="auto"/>
                <w:szCs w:val="21"/>
                <w:highlight w:val="none"/>
              </w:rPr>
            </w:pPr>
          </w:p>
        </w:tc>
        <w:tc>
          <w:tcPr>
            <w:tcW w:w="1193" w:type="dxa"/>
            <w:gridSpan w:val="2"/>
            <w:vMerge w:val="continue"/>
            <w:tcBorders>
              <w:right w:val="single" w:color="auto" w:sz="4" w:space="0"/>
            </w:tcBorders>
            <w:noWrap w:val="0"/>
            <w:vAlign w:val="center"/>
          </w:tcPr>
          <w:p w14:paraId="7B9D1312">
            <w:pPr>
              <w:spacing w:line="360" w:lineRule="auto"/>
              <w:jc w:val="center"/>
              <w:rPr>
                <w:rFonts w:hint="default" w:eastAsia="方正仿宋_GBK"/>
                <w:color w:val="auto"/>
                <w:szCs w:val="21"/>
                <w:highlight w:val="none"/>
              </w:rPr>
            </w:pPr>
          </w:p>
        </w:tc>
        <w:tc>
          <w:tcPr>
            <w:tcW w:w="2255" w:type="dxa"/>
            <w:tcBorders>
              <w:top w:val="single" w:color="auto" w:sz="4" w:space="0"/>
              <w:left w:val="single" w:color="auto" w:sz="4" w:space="0"/>
              <w:bottom w:val="single" w:color="auto" w:sz="4" w:space="0"/>
              <w:right w:val="single" w:color="auto" w:sz="4" w:space="0"/>
            </w:tcBorders>
            <w:noWrap w:val="0"/>
            <w:vAlign w:val="center"/>
          </w:tcPr>
          <w:p w14:paraId="7C407649">
            <w:pPr>
              <w:jc w:val="center"/>
              <w:rPr>
                <w:rFonts w:hint="default" w:eastAsia="方正仿宋_GBK"/>
                <w:color w:val="auto"/>
                <w:highlight w:val="none"/>
              </w:rPr>
            </w:pPr>
            <w:r>
              <w:rPr>
                <w:rFonts w:hint="default" w:eastAsia="方正仿宋_GBK"/>
                <w:color w:val="auto"/>
                <w:szCs w:val="21"/>
                <w:highlight w:val="none"/>
              </w:rPr>
              <w:t>投标报价</w:t>
            </w:r>
          </w:p>
        </w:tc>
        <w:tc>
          <w:tcPr>
            <w:tcW w:w="4397" w:type="dxa"/>
            <w:gridSpan w:val="2"/>
            <w:tcBorders>
              <w:top w:val="single" w:color="auto" w:sz="4" w:space="0"/>
              <w:left w:val="single" w:color="auto" w:sz="4" w:space="0"/>
              <w:bottom w:val="single" w:color="auto" w:sz="4" w:space="0"/>
              <w:right w:val="single" w:color="auto" w:sz="4" w:space="0"/>
            </w:tcBorders>
            <w:noWrap w:val="0"/>
            <w:vAlign w:val="center"/>
          </w:tcPr>
          <w:p w14:paraId="14F2AEE2">
            <w:pPr>
              <w:jc w:val="center"/>
              <w:rPr>
                <w:rFonts w:hint="default" w:eastAsia="方正仿宋_GBK"/>
                <w:color w:val="auto"/>
                <w:szCs w:val="21"/>
                <w:highlight w:val="none"/>
              </w:rPr>
            </w:pPr>
            <w:r>
              <w:rPr>
                <w:rFonts w:hint="default" w:eastAsia="方正仿宋_GBK"/>
                <w:color w:val="auto"/>
                <w:szCs w:val="21"/>
                <w:highlight w:val="none"/>
              </w:rPr>
              <w:t>符合第</w:t>
            </w:r>
            <w:r>
              <w:rPr>
                <w:rFonts w:hint="default" w:eastAsia="方正仿宋_GBK"/>
                <w:color w:val="auto"/>
                <w:szCs w:val="21"/>
                <w:highlight w:val="none"/>
                <w:lang w:val="en-US" w:eastAsia="zh-CN"/>
              </w:rPr>
              <w:t>一</w:t>
            </w:r>
            <w:r>
              <w:rPr>
                <w:rFonts w:hint="default" w:eastAsia="方正仿宋_GBK"/>
                <w:color w:val="auto"/>
                <w:szCs w:val="21"/>
                <w:highlight w:val="none"/>
              </w:rPr>
              <w:t>章“投标人须知”第3.2.3</w:t>
            </w:r>
            <w:r>
              <w:rPr>
                <w:rFonts w:hint="default" w:eastAsia="方正仿宋_GBK"/>
                <w:color w:val="auto"/>
                <w:szCs w:val="21"/>
                <w:highlight w:val="none"/>
                <w:lang w:eastAsia="zh-CN"/>
              </w:rPr>
              <w:t>、</w:t>
            </w:r>
            <w:r>
              <w:rPr>
                <w:rFonts w:hint="default" w:eastAsia="方正仿宋_GBK"/>
                <w:color w:val="auto"/>
                <w:szCs w:val="21"/>
                <w:highlight w:val="none"/>
                <w:lang w:val="en-US" w:eastAsia="zh-CN"/>
              </w:rPr>
              <w:t>3.2.4项</w:t>
            </w:r>
            <w:r>
              <w:rPr>
                <w:rFonts w:hint="default" w:eastAsia="方正仿宋_GBK"/>
                <w:color w:val="auto"/>
                <w:szCs w:val="21"/>
                <w:highlight w:val="none"/>
              </w:rPr>
              <w:t>规定</w:t>
            </w:r>
          </w:p>
        </w:tc>
      </w:tr>
      <w:tr w14:paraId="43263B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77" w:type="dxa"/>
            <w:vMerge w:val="restart"/>
            <w:tcBorders>
              <w:top w:val="single" w:color="auto" w:sz="4" w:space="0"/>
              <w:right w:val="single" w:color="auto" w:sz="4" w:space="0"/>
            </w:tcBorders>
            <w:noWrap w:val="0"/>
            <w:vAlign w:val="center"/>
          </w:tcPr>
          <w:p w14:paraId="7606AF08">
            <w:pPr>
              <w:spacing w:line="360" w:lineRule="auto"/>
              <w:jc w:val="center"/>
              <w:rPr>
                <w:rFonts w:hint="default" w:eastAsia="方正仿宋_GBK"/>
                <w:color w:val="auto"/>
                <w:szCs w:val="21"/>
                <w:highlight w:val="none"/>
              </w:rPr>
            </w:pPr>
            <w:r>
              <w:rPr>
                <w:rFonts w:hint="default" w:eastAsia="方正仿宋_GBK"/>
                <w:color w:val="auto"/>
                <w:szCs w:val="21"/>
                <w:highlight w:val="none"/>
              </w:rPr>
              <w:t>2.1.2</w:t>
            </w:r>
          </w:p>
        </w:tc>
        <w:tc>
          <w:tcPr>
            <w:tcW w:w="1193" w:type="dxa"/>
            <w:gridSpan w:val="2"/>
            <w:vMerge w:val="restart"/>
            <w:tcBorders>
              <w:top w:val="single" w:color="auto" w:sz="4" w:space="0"/>
              <w:right w:val="single" w:color="auto" w:sz="4" w:space="0"/>
            </w:tcBorders>
            <w:noWrap w:val="0"/>
            <w:vAlign w:val="center"/>
          </w:tcPr>
          <w:p w14:paraId="584D6E12">
            <w:pPr>
              <w:spacing w:line="240" w:lineRule="auto"/>
              <w:jc w:val="center"/>
              <w:rPr>
                <w:rFonts w:hint="default" w:eastAsia="方正仿宋_GBK"/>
                <w:color w:val="auto"/>
                <w:szCs w:val="24"/>
                <w:highlight w:val="none"/>
              </w:rPr>
            </w:pPr>
            <w:r>
              <w:rPr>
                <w:rFonts w:eastAsia="方正仿宋_GBK"/>
                <w:color w:val="auto"/>
                <w:szCs w:val="24"/>
                <w:highlight w:val="none"/>
              </w:rPr>
              <w:t>资格评审标准</w:t>
            </w:r>
          </w:p>
        </w:tc>
        <w:tc>
          <w:tcPr>
            <w:tcW w:w="2255" w:type="dxa"/>
            <w:tcBorders>
              <w:top w:val="single" w:color="auto" w:sz="4" w:space="0"/>
              <w:left w:val="single" w:color="auto" w:sz="4" w:space="0"/>
              <w:bottom w:val="single" w:color="auto" w:sz="4" w:space="0"/>
              <w:right w:val="single" w:color="auto" w:sz="4" w:space="0"/>
            </w:tcBorders>
            <w:noWrap w:val="0"/>
            <w:vAlign w:val="center"/>
          </w:tcPr>
          <w:p w14:paraId="6D70CA84">
            <w:pPr>
              <w:jc w:val="center"/>
              <w:rPr>
                <w:rFonts w:hint="default" w:eastAsia="方正仿宋_GBK"/>
                <w:color w:val="auto"/>
                <w:szCs w:val="24"/>
                <w:highlight w:val="none"/>
              </w:rPr>
            </w:pPr>
            <w:r>
              <w:rPr>
                <w:rFonts w:hint="default" w:eastAsia="方正仿宋_GBK"/>
                <w:color w:val="auto"/>
                <w:highlight w:val="none"/>
              </w:rPr>
              <w:t>营业执照</w:t>
            </w:r>
          </w:p>
        </w:tc>
        <w:tc>
          <w:tcPr>
            <w:tcW w:w="4397" w:type="dxa"/>
            <w:gridSpan w:val="2"/>
            <w:tcBorders>
              <w:top w:val="single" w:color="auto" w:sz="4" w:space="0"/>
              <w:left w:val="single" w:color="auto" w:sz="4" w:space="0"/>
              <w:bottom w:val="single" w:color="auto" w:sz="4" w:space="0"/>
              <w:right w:val="single" w:color="auto" w:sz="4" w:space="0"/>
            </w:tcBorders>
            <w:noWrap w:val="0"/>
            <w:vAlign w:val="center"/>
          </w:tcPr>
          <w:p w14:paraId="4A6C1AB0">
            <w:pPr>
              <w:jc w:val="center"/>
              <w:rPr>
                <w:rFonts w:hint="default" w:eastAsia="方正仿宋_GBK"/>
                <w:color w:val="auto"/>
                <w:szCs w:val="24"/>
                <w:highlight w:val="none"/>
              </w:rPr>
            </w:pPr>
            <w:r>
              <w:rPr>
                <w:rFonts w:hint="default" w:eastAsia="方正仿宋_GBK"/>
                <w:color w:val="auto"/>
                <w:highlight w:val="none"/>
              </w:rPr>
              <w:t>具备有效的营业执照。</w:t>
            </w:r>
          </w:p>
        </w:tc>
      </w:tr>
      <w:tr w14:paraId="75DDA4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77" w:type="dxa"/>
            <w:vMerge w:val="continue"/>
            <w:tcBorders>
              <w:right w:val="single" w:color="auto" w:sz="4" w:space="0"/>
            </w:tcBorders>
            <w:noWrap w:val="0"/>
            <w:vAlign w:val="center"/>
          </w:tcPr>
          <w:p w14:paraId="772DDD7D">
            <w:pPr>
              <w:spacing w:line="360" w:lineRule="auto"/>
              <w:jc w:val="center"/>
              <w:rPr>
                <w:rFonts w:hint="default" w:eastAsia="方正仿宋_GBK"/>
                <w:color w:val="auto"/>
                <w:szCs w:val="21"/>
                <w:highlight w:val="none"/>
              </w:rPr>
            </w:pPr>
          </w:p>
        </w:tc>
        <w:tc>
          <w:tcPr>
            <w:tcW w:w="1193" w:type="dxa"/>
            <w:gridSpan w:val="2"/>
            <w:vMerge w:val="continue"/>
            <w:tcBorders>
              <w:right w:val="single" w:color="auto" w:sz="4" w:space="0"/>
            </w:tcBorders>
            <w:noWrap w:val="0"/>
            <w:vAlign w:val="center"/>
          </w:tcPr>
          <w:p w14:paraId="4D2C2967">
            <w:pPr>
              <w:spacing w:line="240" w:lineRule="auto"/>
              <w:jc w:val="center"/>
              <w:rPr>
                <w:rFonts w:hint="default" w:eastAsia="方正仿宋_GBK"/>
                <w:color w:val="auto"/>
                <w:szCs w:val="24"/>
                <w:highlight w:val="none"/>
              </w:rPr>
            </w:pPr>
          </w:p>
        </w:tc>
        <w:tc>
          <w:tcPr>
            <w:tcW w:w="2255" w:type="dxa"/>
            <w:tcBorders>
              <w:top w:val="single" w:color="auto" w:sz="4" w:space="0"/>
              <w:left w:val="single" w:color="auto" w:sz="4" w:space="0"/>
              <w:bottom w:val="single" w:color="auto" w:sz="4" w:space="0"/>
              <w:right w:val="single" w:color="auto" w:sz="4" w:space="0"/>
            </w:tcBorders>
            <w:noWrap w:val="0"/>
            <w:vAlign w:val="center"/>
          </w:tcPr>
          <w:p w14:paraId="3169715B">
            <w:pPr>
              <w:jc w:val="center"/>
              <w:rPr>
                <w:rFonts w:hint="default" w:ascii="Times New Roman" w:hAnsi="Times New Roman" w:eastAsia="方正仿宋_GBK"/>
                <w:color w:val="auto"/>
                <w:szCs w:val="24"/>
                <w:highlight w:val="none"/>
              </w:rPr>
            </w:pPr>
            <w:r>
              <w:rPr>
                <w:rFonts w:hint="default" w:eastAsia="方正仿宋_GBK"/>
                <w:color w:val="auto"/>
                <w:highlight w:val="none"/>
              </w:rPr>
              <w:t>安全生产许可证</w:t>
            </w:r>
          </w:p>
        </w:tc>
        <w:tc>
          <w:tcPr>
            <w:tcW w:w="4397" w:type="dxa"/>
            <w:gridSpan w:val="2"/>
            <w:tcBorders>
              <w:top w:val="single" w:color="auto" w:sz="4" w:space="0"/>
              <w:left w:val="single" w:color="auto" w:sz="4" w:space="0"/>
              <w:bottom w:val="single" w:color="auto" w:sz="4" w:space="0"/>
              <w:right w:val="single" w:color="auto" w:sz="4" w:space="0"/>
            </w:tcBorders>
            <w:noWrap w:val="0"/>
            <w:vAlign w:val="center"/>
          </w:tcPr>
          <w:p w14:paraId="1059240B">
            <w:pPr>
              <w:jc w:val="center"/>
              <w:rPr>
                <w:rFonts w:hint="default" w:eastAsia="方正仿宋_GBK"/>
                <w:color w:val="auto"/>
                <w:szCs w:val="24"/>
                <w:highlight w:val="none"/>
              </w:rPr>
            </w:pPr>
            <w:r>
              <w:rPr>
                <w:rFonts w:hint="default" w:eastAsia="方正仿宋_GBK"/>
                <w:color w:val="auto"/>
                <w:szCs w:val="24"/>
                <w:highlight w:val="none"/>
              </w:rPr>
              <w:t>具有有效的建设行政主管部门颁发的安全生产许可证</w:t>
            </w:r>
          </w:p>
        </w:tc>
      </w:tr>
      <w:tr w14:paraId="25903A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77" w:type="dxa"/>
            <w:vMerge w:val="continue"/>
            <w:tcBorders>
              <w:right w:val="single" w:color="auto" w:sz="4" w:space="0"/>
            </w:tcBorders>
            <w:noWrap w:val="0"/>
            <w:vAlign w:val="center"/>
          </w:tcPr>
          <w:p w14:paraId="1EA35952">
            <w:pPr>
              <w:spacing w:line="360" w:lineRule="auto"/>
              <w:jc w:val="center"/>
              <w:rPr>
                <w:rFonts w:hint="default" w:eastAsia="方正仿宋_GBK"/>
                <w:color w:val="auto"/>
                <w:szCs w:val="21"/>
                <w:highlight w:val="none"/>
              </w:rPr>
            </w:pPr>
          </w:p>
        </w:tc>
        <w:tc>
          <w:tcPr>
            <w:tcW w:w="1193" w:type="dxa"/>
            <w:gridSpan w:val="2"/>
            <w:vMerge w:val="continue"/>
            <w:tcBorders>
              <w:right w:val="single" w:color="auto" w:sz="4" w:space="0"/>
            </w:tcBorders>
            <w:noWrap w:val="0"/>
            <w:vAlign w:val="center"/>
          </w:tcPr>
          <w:p w14:paraId="06BD3AF1">
            <w:pPr>
              <w:spacing w:line="240" w:lineRule="auto"/>
              <w:jc w:val="center"/>
              <w:rPr>
                <w:rFonts w:hint="default" w:eastAsia="方正仿宋_GBK"/>
                <w:color w:val="auto"/>
                <w:szCs w:val="24"/>
                <w:highlight w:val="none"/>
              </w:rPr>
            </w:pPr>
          </w:p>
        </w:tc>
        <w:tc>
          <w:tcPr>
            <w:tcW w:w="2255" w:type="dxa"/>
            <w:tcBorders>
              <w:top w:val="single" w:color="auto" w:sz="4" w:space="0"/>
              <w:left w:val="single" w:color="auto" w:sz="4" w:space="0"/>
              <w:bottom w:val="single" w:color="auto" w:sz="4" w:space="0"/>
              <w:right w:val="single" w:color="auto" w:sz="4" w:space="0"/>
            </w:tcBorders>
            <w:noWrap w:val="0"/>
            <w:vAlign w:val="center"/>
          </w:tcPr>
          <w:p w14:paraId="1DA92566">
            <w:pPr>
              <w:jc w:val="center"/>
              <w:rPr>
                <w:rFonts w:hint="default" w:eastAsia="方正仿宋_GBK"/>
                <w:color w:val="auto"/>
                <w:szCs w:val="24"/>
                <w:highlight w:val="none"/>
              </w:rPr>
            </w:pPr>
            <w:r>
              <w:rPr>
                <w:rFonts w:hint="default" w:eastAsia="方正仿宋_GBK"/>
                <w:color w:val="auto"/>
                <w:szCs w:val="24"/>
                <w:highlight w:val="none"/>
              </w:rPr>
              <w:t>资质等级</w:t>
            </w:r>
          </w:p>
        </w:tc>
        <w:tc>
          <w:tcPr>
            <w:tcW w:w="4397" w:type="dxa"/>
            <w:gridSpan w:val="2"/>
            <w:tcBorders>
              <w:top w:val="single" w:color="auto" w:sz="4" w:space="0"/>
              <w:left w:val="single" w:color="auto" w:sz="4" w:space="0"/>
              <w:bottom w:val="single" w:color="auto" w:sz="4" w:space="0"/>
              <w:right w:val="single" w:color="auto" w:sz="4" w:space="0"/>
            </w:tcBorders>
            <w:noWrap w:val="0"/>
            <w:vAlign w:val="center"/>
          </w:tcPr>
          <w:p w14:paraId="0FB1C33C">
            <w:pPr>
              <w:jc w:val="center"/>
              <w:rPr>
                <w:rFonts w:hint="default" w:eastAsia="方正仿宋_GBK"/>
                <w:color w:val="auto"/>
                <w:szCs w:val="24"/>
                <w:highlight w:val="none"/>
              </w:rPr>
            </w:pPr>
            <w:r>
              <w:rPr>
                <w:rFonts w:hint="default" w:eastAsia="方正仿宋_GBK"/>
                <w:color w:val="auto"/>
                <w:szCs w:val="24"/>
                <w:highlight w:val="none"/>
              </w:rPr>
              <w:t>符合</w:t>
            </w:r>
            <w:r>
              <w:rPr>
                <w:rFonts w:hint="default" w:eastAsia="方正仿宋_GBK"/>
                <w:color w:val="auto"/>
                <w:szCs w:val="24"/>
                <w:highlight w:val="none"/>
                <w:lang w:val="en-US" w:eastAsia="zh-CN"/>
              </w:rPr>
              <w:t>招标公告</w:t>
            </w:r>
            <w:r>
              <w:rPr>
                <w:rFonts w:hint="default" w:eastAsia="方正仿宋_GBK"/>
                <w:color w:val="auto"/>
                <w:szCs w:val="24"/>
                <w:highlight w:val="none"/>
              </w:rPr>
              <w:t>第</w:t>
            </w:r>
            <w:r>
              <w:rPr>
                <w:rFonts w:hint="default" w:eastAsia="方正仿宋_GBK"/>
                <w:color w:val="auto"/>
                <w:szCs w:val="24"/>
                <w:highlight w:val="none"/>
                <w:lang w:val="en-US" w:eastAsia="zh-CN"/>
              </w:rPr>
              <w:t>3.3</w:t>
            </w:r>
            <w:r>
              <w:rPr>
                <w:rFonts w:hint="default" w:eastAsia="方正仿宋_GBK"/>
                <w:color w:val="auto"/>
                <w:szCs w:val="24"/>
                <w:highlight w:val="none"/>
              </w:rPr>
              <w:t>项规定</w:t>
            </w:r>
          </w:p>
        </w:tc>
      </w:tr>
      <w:tr w14:paraId="53E463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77" w:type="dxa"/>
            <w:vMerge w:val="continue"/>
            <w:tcBorders>
              <w:right w:val="single" w:color="auto" w:sz="4" w:space="0"/>
            </w:tcBorders>
            <w:noWrap w:val="0"/>
            <w:vAlign w:val="center"/>
          </w:tcPr>
          <w:p w14:paraId="48430997">
            <w:pPr>
              <w:spacing w:line="360" w:lineRule="auto"/>
              <w:jc w:val="center"/>
              <w:rPr>
                <w:rFonts w:hint="default" w:eastAsia="方正仿宋_GBK"/>
                <w:color w:val="auto"/>
                <w:szCs w:val="21"/>
                <w:highlight w:val="none"/>
              </w:rPr>
            </w:pPr>
          </w:p>
        </w:tc>
        <w:tc>
          <w:tcPr>
            <w:tcW w:w="1193" w:type="dxa"/>
            <w:gridSpan w:val="2"/>
            <w:vMerge w:val="continue"/>
            <w:tcBorders>
              <w:right w:val="single" w:color="auto" w:sz="4" w:space="0"/>
            </w:tcBorders>
            <w:noWrap w:val="0"/>
            <w:vAlign w:val="center"/>
          </w:tcPr>
          <w:p w14:paraId="27906BEC">
            <w:pPr>
              <w:spacing w:line="240" w:lineRule="auto"/>
              <w:jc w:val="center"/>
              <w:rPr>
                <w:rFonts w:hint="default" w:eastAsia="方正仿宋_GBK"/>
                <w:color w:val="auto"/>
                <w:szCs w:val="24"/>
                <w:highlight w:val="none"/>
              </w:rPr>
            </w:pPr>
          </w:p>
        </w:tc>
        <w:tc>
          <w:tcPr>
            <w:tcW w:w="2255" w:type="dxa"/>
            <w:tcBorders>
              <w:top w:val="single" w:color="auto" w:sz="4" w:space="0"/>
              <w:left w:val="single" w:color="auto" w:sz="4" w:space="0"/>
              <w:bottom w:val="single" w:color="auto" w:sz="4" w:space="0"/>
              <w:right w:val="single" w:color="auto" w:sz="4" w:space="0"/>
            </w:tcBorders>
            <w:noWrap w:val="0"/>
            <w:vAlign w:val="center"/>
          </w:tcPr>
          <w:p w14:paraId="3BEA1634">
            <w:pPr>
              <w:jc w:val="center"/>
              <w:rPr>
                <w:rFonts w:hint="default" w:eastAsia="方正仿宋_GBK"/>
                <w:color w:val="auto"/>
                <w:szCs w:val="24"/>
                <w:highlight w:val="none"/>
              </w:rPr>
            </w:pPr>
            <w:r>
              <w:rPr>
                <w:rFonts w:hint="default" w:eastAsia="方正仿宋_GBK"/>
                <w:color w:val="auto"/>
                <w:szCs w:val="24"/>
                <w:highlight w:val="none"/>
              </w:rPr>
              <w:t>项目负责人</w:t>
            </w:r>
          </w:p>
        </w:tc>
        <w:tc>
          <w:tcPr>
            <w:tcW w:w="4397" w:type="dxa"/>
            <w:gridSpan w:val="2"/>
            <w:tcBorders>
              <w:top w:val="single" w:color="auto" w:sz="4" w:space="0"/>
              <w:left w:val="single" w:color="auto" w:sz="4" w:space="0"/>
              <w:bottom w:val="single" w:color="auto" w:sz="4" w:space="0"/>
              <w:right w:val="single" w:color="auto" w:sz="4" w:space="0"/>
            </w:tcBorders>
            <w:noWrap w:val="0"/>
            <w:vAlign w:val="center"/>
          </w:tcPr>
          <w:p w14:paraId="27958CE1">
            <w:pPr>
              <w:jc w:val="center"/>
              <w:rPr>
                <w:rFonts w:hint="default" w:eastAsia="方正仿宋_GBK"/>
                <w:color w:val="auto"/>
                <w:szCs w:val="24"/>
                <w:highlight w:val="none"/>
              </w:rPr>
            </w:pPr>
            <w:r>
              <w:rPr>
                <w:rFonts w:hint="default" w:eastAsia="方正仿宋_GBK"/>
                <w:color w:val="auto"/>
                <w:szCs w:val="24"/>
                <w:highlight w:val="none"/>
              </w:rPr>
              <w:t>符合</w:t>
            </w:r>
            <w:r>
              <w:rPr>
                <w:rFonts w:hint="default" w:ascii="Times New Roman" w:eastAsia="方正仿宋_GBK"/>
                <w:color w:val="auto"/>
                <w:szCs w:val="24"/>
                <w:highlight w:val="none"/>
                <w:lang w:val="en-US" w:eastAsia="zh-CN"/>
              </w:rPr>
              <w:t>招标公告</w:t>
            </w:r>
            <w:r>
              <w:rPr>
                <w:rFonts w:hint="default" w:eastAsia="方正仿宋_GBK"/>
                <w:color w:val="auto"/>
                <w:szCs w:val="24"/>
                <w:highlight w:val="none"/>
              </w:rPr>
              <w:t>第</w:t>
            </w:r>
            <w:r>
              <w:rPr>
                <w:rFonts w:hint="default" w:ascii="Times New Roman" w:eastAsia="方正仿宋_GBK"/>
                <w:color w:val="auto"/>
                <w:szCs w:val="24"/>
                <w:highlight w:val="none"/>
                <w:lang w:val="en-US" w:eastAsia="zh-CN"/>
              </w:rPr>
              <w:t>3.</w:t>
            </w:r>
            <w:r>
              <w:rPr>
                <w:rFonts w:hint="default" w:eastAsia="方正仿宋_GBK"/>
                <w:color w:val="auto"/>
                <w:szCs w:val="24"/>
                <w:highlight w:val="none"/>
                <w:lang w:val="en-US" w:eastAsia="zh-CN"/>
              </w:rPr>
              <w:t>4</w:t>
            </w:r>
            <w:r>
              <w:rPr>
                <w:rFonts w:hint="default" w:eastAsia="方正仿宋_GBK"/>
                <w:color w:val="auto"/>
                <w:szCs w:val="24"/>
                <w:highlight w:val="none"/>
              </w:rPr>
              <w:t>项规定</w:t>
            </w:r>
          </w:p>
        </w:tc>
      </w:tr>
      <w:tr w14:paraId="77F4AE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77" w:type="dxa"/>
            <w:vMerge w:val="continue"/>
            <w:tcBorders>
              <w:right w:val="single" w:color="auto" w:sz="4" w:space="0"/>
            </w:tcBorders>
            <w:noWrap w:val="0"/>
            <w:vAlign w:val="center"/>
          </w:tcPr>
          <w:p w14:paraId="722D43F4">
            <w:pPr>
              <w:spacing w:line="360" w:lineRule="auto"/>
              <w:jc w:val="center"/>
              <w:rPr>
                <w:rFonts w:hint="default" w:eastAsia="方正仿宋_GBK"/>
                <w:color w:val="auto"/>
                <w:szCs w:val="21"/>
                <w:highlight w:val="none"/>
              </w:rPr>
            </w:pPr>
          </w:p>
        </w:tc>
        <w:tc>
          <w:tcPr>
            <w:tcW w:w="1193" w:type="dxa"/>
            <w:gridSpan w:val="2"/>
            <w:vMerge w:val="continue"/>
            <w:tcBorders>
              <w:right w:val="single" w:color="auto" w:sz="4" w:space="0"/>
            </w:tcBorders>
            <w:noWrap w:val="0"/>
            <w:vAlign w:val="center"/>
          </w:tcPr>
          <w:p w14:paraId="161DE5D2">
            <w:pPr>
              <w:spacing w:line="240" w:lineRule="auto"/>
              <w:jc w:val="center"/>
              <w:rPr>
                <w:rFonts w:hint="default" w:eastAsia="方正仿宋_GBK"/>
                <w:color w:val="auto"/>
                <w:szCs w:val="24"/>
                <w:highlight w:val="none"/>
              </w:rPr>
            </w:pPr>
          </w:p>
        </w:tc>
        <w:tc>
          <w:tcPr>
            <w:tcW w:w="2255" w:type="dxa"/>
            <w:tcBorders>
              <w:top w:val="single" w:color="auto" w:sz="4" w:space="0"/>
              <w:left w:val="single" w:color="auto" w:sz="4" w:space="0"/>
              <w:bottom w:val="single" w:color="auto" w:sz="4" w:space="0"/>
              <w:right w:val="single" w:color="auto" w:sz="4" w:space="0"/>
            </w:tcBorders>
            <w:noWrap w:val="0"/>
            <w:vAlign w:val="center"/>
          </w:tcPr>
          <w:p w14:paraId="67CF4F75">
            <w:pPr>
              <w:jc w:val="center"/>
              <w:rPr>
                <w:rFonts w:hint="default" w:eastAsia="方正仿宋_GBK"/>
                <w:color w:val="auto"/>
                <w:szCs w:val="24"/>
                <w:highlight w:val="none"/>
              </w:rPr>
            </w:pPr>
            <w:r>
              <w:rPr>
                <w:rFonts w:hint="default" w:eastAsia="方正仿宋_GBK"/>
                <w:color w:val="auto"/>
                <w:szCs w:val="24"/>
                <w:highlight w:val="none"/>
              </w:rPr>
              <w:t>业绩要求</w:t>
            </w:r>
            <w:r>
              <w:rPr>
                <w:rFonts w:hint="default" w:eastAsia="方正仿宋_GBK"/>
                <w:color w:val="auto"/>
                <w:highlight w:val="none"/>
              </w:rPr>
              <w:t>（如有）</w:t>
            </w:r>
          </w:p>
        </w:tc>
        <w:tc>
          <w:tcPr>
            <w:tcW w:w="4397" w:type="dxa"/>
            <w:gridSpan w:val="2"/>
            <w:tcBorders>
              <w:top w:val="single" w:color="auto" w:sz="4" w:space="0"/>
              <w:left w:val="single" w:color="auto" w:sz="4" w:space="0"/>
              <w:bottom w:val="single" w:color="auto" w:sz="4" w:space="0"/>
              <w:right w:val="single" w:color="auto" w:sz="4" w:space="0"/>
            </w:tcBorders>
            <w:noWrap w:val="0"/>
            <w:vAlign w:val="center"/>
          </w:tcPr>
          <w:p w14:paraId="7FA04222">
            <w:pPr>
              <w:jc w:val="center"/>
              <w:rPr>
                <w:rFonts w:hint="default" w:eastAsia="方正仿宋_GBK"/>
                <w:color w:val="auto"/>
                <w:szCs w:val="24"/>
                <w:highlight w:val="none"/>
              </w:rPr>
            </w:pPr>
            <w:r>
              <w:rPr>
                <w:rFonts w:hint="default" w:eastAsia="方正仿宋_GBK"/>
                <w:color w:val="auto"/>
                <w:szCs w:val="24"/>
                <w:highlight w:val="none"/>
              </w:rPr>
              <w:t>符合</w:t>
            </w:r>
            <w:r>
              <w:rPr>
                <w:rFonts w:hint="default" w:ascii="Times New Roman" w:eastAsia="方正仿宋_GBK"/>
                <w:color w:val="auto"/>
                <w:szCs w:val="24"/>
                <w:highlight w:val="none"/>
                <w:lang w:val="en-US" w:eastAsia="zh-CN"/>
              </w:rPr>
              <w:t>招标公告</w:t>
            </w:r>
            <w:r>
              <w:rPr>
                <w:rFonts w:hint="default" w:eastAsia="方正仿宋_GBK"/>
                <w:color w:val="auto"/>
                <w:szCs w:val="24"/>
                <w:highlight w:val="none"/>
              </w:rPr>
              <w:t>第</w:t>
            </w:r>
            <w:r>
              <w:rPr>
                <w:rFonts w:hint="default" w:ascii="Times New Roman" w:eastAsia="方正仿宋_GBK"/>
                <w:color w:val="auto"/>
                <w:szCs w:val="24"/>
                <w:highlight w:val="none"/>
                <w:lang w:val="en-US" w:eastAsia="zh-CN"/>
              </w:rPr>
              <w:t>3.</w:t>
            </w:r>
            <w:r>
              <w:rPr>
                <w:rFonts w:hint="default" w:eastAsia="方正仿宋_GBK"/>
                <w:color w:val="auto"/>
                <w:szCs w:val="24"/>
                <w:highlight w:val="none"/>
                <w:lang w:val="en-US" w:eastAsia="zh-CN"/>
              </w:rPr>
              <w:t>5</w:t>
            </w:r>
            <w:r>
              <w:rPr>
                <w:rFonts w:hint="default" w:eastAsia="方正仿宋_GBK"/>
                <w:color w:val="auto"/>
                <w:szCs w:val="24"/>
                <w:highlight w:val="none"/>
              </w:rPr>
              <w:t>项规定</w:t>
            </w:r>
          </w:p>
        </w:tc>
      </w:tr>
      <w:tr w14:paraId="0A0205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77" w:type="dxa"/>
            <w:vMerge w:val="continue"/>
            <w:tcBorders>
              <w:right w:val="single" w:color="auto" w:sz="4" w:space="0"/>
            </w:tcBorders>
            <w:noWrap w:val="0"/>
            <w:vAlign w:val="center"/>
          </w:tcPr>
          <w:p w14:paraId="53053AAD">
            <w:pPr>
              <w:spacing w:line="360" w:lineRule="auto"/>
              <w:jc w:val="center"/>
              <w:rPr>
                <w:rFonts w:hint="default" w:eastAsia="方正仿宋_GBK"/>
                <w:color w:val="auto"/>
                <w:szCs w:val="21"/>
                <w:highlight w:val="none"/>
              </w:rPr>
            </w:pPr>
          </w:p>
        </w:tc>
        <w:tc>
          <w:tcPr>
            <w:tcW w:w="1193" w:type="dxa"/>
            <w:gridSpan w:val="2"/>
            <w:vMerge w:val="continue"/>
            <w:tcBorders>
              <w:right w:val="single" w:color="auto" w:sz="4" w:space="0"/>
            </w:tcBorders>
            <w:noWrap w:val="0"/>
            <w:vAlign w:val="center"/>
          </w:tcPr>
          <w:p w14:paraId="684C1176">
            <w:pPr>
              <w:spacing w:line="240" w:lineRule="auto"/>
              <w:jc w:val="center"/>
              <w:rPr>
                <w:rFonts w:hint="default" w:eastAsia="方正仿宋_GBK"/>
                <w:color w:val="auto"/>
                <w:szCs w:val="24"/>
                <w:highlight w:val="none"/>
              </w:rPr>
            </w:pPr>
          </w:p>
        </w:tc>
        <w:tc>
          <w:tcPr>
            <w:tcW w:w="2255" w:type="dxa"/>
            <w:tcBorders>
              <w:top w:val="single" w:color="auto" w:sz="4" w:space="0"/>
              <w:left w:val="single" w:color="auto" w:sz="4" w:space="0"/>
              <w:bottom w:val="single" w:color="auto" w:sz="4" w:space="0"/>
              <w:right w:val="single" w:color="auto" w:sz="4" w:space="0"/>
            </w:tcBorders>
            <w:noWrap w:val="0"/>
            <w:vAlign w:val="center"/>
          </w:tcPr>
          <w:p w14:paraId="74E06551">
            <w:pPr>
              <w:jc w:val="center"/>
              <w:rPr>
                <w:rFonts w:hint="default" w:eastAsia="方正仿宋_GBK"/>
                <w:color w:val="auto"/>
                <w:szCs w:val="24"/>
                <w:highlight w:val="none"/>
              </w:rPr>
            </w:pPr>
            <w:r>
              <w:rPr>
                <w:rFonts w:hint="default" w:eastAsia="方正仿宋_GBK"/>
                <w:color w:val="auto"/>
                <w:highlight w:val="none"/>
              </w:rPr>
              <w:t>社保要求</w:t>
            </w:r>
          </w:p>
        </w:tc>
        <w:tc>
          <w:tcPr>
            <w:tcW w:w="4397"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7284793A">
            <w:pPr>
              <w:jc w:val="center"/>
              <w:rPr>
                <w:rFonts w:hint="default" w:ascii="Times New Roman" w:hAnsi="Times New Roman" w:eastAsia="方正仿宋_GBK" w:cs="Times New Roman"/>
                <w:color w:val="auto"/>
                <w:kern w:val="2"/>
                <w:sz w:val="21"/>
                <w:szCs w:val="24"/>
                <w:highlight w:val="none"/>
                <w:lang w:val="en-US" w:eastAsia="zh-CN" w:bidi="ar-SA"/>
              </w:rPr>
            </w:pPr>
            <w:r>
              <w:rPr>
                <w:rFonts w:hint="default" w:eastAsia="方正仿宋_GBK"/>
                <w:color w:val="auto"/>
                <w:szCs w:val="24"/>
                <w:highlight w:val="none"/>
              </w:rPr>
              <w:t>符合</w:t>
            </w:r>
            <w:r>
              <w:rPr>
                <w:rFonts w:hint="default" w:ascii="Times New Roman" w:eastAsia="方正仿宋_GBK"/>
                <w:color w:val="auto"/>
                <w:szCs w:val="24"/>
                <w:highlight w:val="none"/>
                <w:lang w:val="en-US" w:eastAsia="zh-CN"/>
              </w:rPr>
              <w:t>招标公告</w:t>
            </w:r>
            <w:r>
              <w:rPr>
                <w:rFonts w:hint="default" w:eastAsia="方正仿宋_GBK"/>
                <w:color w:val="auto"/>
                <w:szCs w:val="24"/>
                <w:highlight w:val="none"/>
              </w:rPr>
              <w:t>第</w:t>
            </w:r>
            <w:r>
              <w:rPr>
                <w:rFonts w:hint="default" w:ascii="Times New Roman" w:eastAsia="方正仿宋_GBK"/>
                <w:color w:val="auto"/>
                <w:szCs w:val="24"/>
                <w:highlight w:val="none"/>
                <w:lang w:val="en-US" w:eastAsia="zh-CN"/>
              </w:rPr>
              <w:t>3.</w:t>
            </w:r>
            <w:r>
              <w:rPr>
                <w:rFonts w:hint="default" w:eastAsia="方正仿宋_GBK"/>
                <w:color w:val="auto"/>
                <w:szCs w:val="24"/>
                <w:highlight w:val="none"/>
                <w:lang w:val="en-US" w:eastAsia="zh-CN"/>
              </w:rPr>
              <w:t>6</w:t>
            </w:r>
            <w:r>
              <w:rPr>
                <w:rFonts w:hint="default" w:eastAsia="方正仿宋_GBK"/>
                <w:color w:val="auto"/>
                <w:szCs w:val="24"/>
                <w:highlight w:val="none"/>
              </w:rPr>
              <w:t>项规定</w:t>
            </w:r>
          </w:p>
        </w:tc>
      </w:tr>
      <w:tr w14:paraId="6594CB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8" w:hRule="atLeast"/>
        </w:trPr>
        <w:tc>
          <w:tcPr>
            <w:tcW w:w="677" w:type="dxa"/>
            <w:vMerge w:val="continue"/>
            <w:tcBorders>
              <w:bottom w:val="single" w:color="auto" w:sz="4" w:space="0"/>
              <w:right w:val="single" w:color="auto" w:sz="4" w:space="0"/>
            </w:tcBorders>
            <w:noWrap w:val="0"/>
            <w:vAlign w:val="center"/>
          </w:tcPr>
          <w:p w14:paraId="065924A0">
            <w:pPr>
              <w:spacing w:line="360" w:lineRule="auto"/>
              <w:jc w:val="center"/>
            </w:pPr>
          </w:p>
        </w:tc>
        <w:tc>
          <w:tcPr>
            <w:tcW w:w="1193" w:type="dxa"/>
            <w:gridSpan w:val="2"/>
            <w:vMerge w:val="continue"/>
            <w:tcBorders>
              <w:bottom w:val="single" w:color="auto" w:sz="4" w:space="0"/>
              <w:right w:val="single" w:color="auto" w:sz="4" w:space="0"/>
            </w:tcBorders>
            <w:noWrap w:val="0"/>
            <w:vAlign w:val="center"/>
          </w:tcPr>
          <w:p w14:paraId="641926A2">
            <w:pPr>
              <w:spacing w:line="240" w:lineRule="auto"/>
              <w:jc w:val="center"/>
              <w:rPr>
                <w:rFonts w:eastAsia="方正仿宋_GBK"/>
                <w:color w:val="auto"/>
                <w:highlight w:val="none"/>
              </w:rPr>
            </w:pPr>
          </w:p>
        </w:tc>
        <w:tc>
          <w:tcPr>
            <w:tcW w:w="2255" w:type="dxa"/>
            <w:tcBorders>
              <w:top w:val="single" w:color="auto" w:sz="4" w:space="0"/>
              <w:left w:val="single" w:color="auto" w:sz="4" w:space="0"/>
              <w:bottom w:val="single" w:color="auto" w:sz="4" w:space="0"/>
              <w:right w:val="single" w:color="auto" w:sz="4" w:space="0"/>
            </w:tcBorders>
            <w:noWrap w:val="0"/>
            <w:vAlign w:val="center"/>
          </w:tcPr>
          <w:p w14:paraId="610DE2DC">
            <w:pPr>
              <w:jc w:val="center"/>
              <w:rPr>
                <w:rFonts w:hint="default" w:eastAsia="方正仿宋_GBK"/>
                <w:color w:val="auto"/>
                <w:szCs w:val="24"/>
                <w:highlight w:val="none"/>
              </w:rPr>
            </w:pPr>
            <w:r>
              <w:rPr>
                <w:rFonts w:eastAsia="方正仿宋_GBK"/>
                <w:color w:val="auto"/>
                <w:szCs w:val="24"/>
                <w:highlight w:val="none"/>
              </w:rPr>
              <w:t>联合体</w:t>
            </w:r>
            <w:r>
              <w:rPr>
                <w:rFonts w:hint="default" w:eastAsia="方正仿宋_GBK"/>
                <w:color w:val="auto"/>
                <w:szCs w:val="24"/>
                <w:highlight w:val="none"/>
              </w:rPr>
              <w:t>要求</w:t>
            </w:r>
          </w:p>
        </w:tc>
        <w:tc>
          <w:tcPr>
            <w:tcW w:w="4397" w:type="dxa"/>
            <w:gridSpan w:val="2"/>
            <w:tcBorders>
              <w:top w:val="single" w:color="auto" w:sz="4" w:space="0"/>
              <w:left w:val="single" w:color="auto" w:sz="4" w:space="0"/>
              <w:bottom w:val="single" w:color="auto" w:sz="4" w:space="0"/>
              <w:right w:val="single" w:color="auto" w:sz="4" w:space="0"/>
            </w:tcBorders>
            <w:noWrap w:val="0"/>
            <w:vAlign w:val="center"/>
          </w:tcPr>
          <w:p w14:paraId="546B8FFE">
            <w:pPr>
              <w:jc w:val="center"/>
              <w:rPr>
                <w:rFonts w:hint="default" w:eastAsia="方正仿宋_GBK"/>
                <w:color w:val="auto"/>
                <w:szCs w:val="24"/>
                <w:highlight w:val="none"/>
              </w:rPr>
            </w:pPr>
            <w:r>
              <w:rPr>
                <w:rFonts w:hint="default" w:ascii="Times New Roman" w:hAnsi="Times New Roman" w:eastAsia="方正仿宋_GBK"/>
                <w:color w:val="auto"/>
                <w:sz w:val="21"/>
                <w:szCs w:val="24"/>
                <w:highlight w:val="none"/>
              </w:rPr>
              <w:t>本次招标</w:t>
            </w:r>
            <w:r>
              <w:rPr>
                <w:rFonts w:hint="default" w:ascii="Times New Roman" w:hAnsi="Times New Roman" w:eastAsia="方正仿宋_GBK"/>
                <w:color w:val="auto"/>
                <w:sz w:val="21"/>
                <w:szCs w:val="24"/>
                <w:highlight w:val="none"/>
                <w:u w:val="none"/>
              </w:rPr>
              <w:t>（接受/不接受）</w:t>
            </w:r>
            <w:r>
              <w:rPr>
                <w:rFonts w:hint="default" w:ascii="Times New Roman" w:hAnsi="Times New Roman" w:eastAsia="方正仿宋_GBK"/>
                <w:color w:val="auto"/>
                <w:sz w:val="21"/>
                <w:szCs w:val="24"/>
                <w:highlight w:val="none"/>
              </w:rPr>
              <w:t>联合体投标。</w:t>
            </w:r>
          </w:p>
        </w:tc>
      </w:tr>
      <w:tr w14:paraId="65B739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8" w:hRule="atLeast"/>
        </w:trPr>
        <w:tc>
          <w:tcPr>
            <w:tcW w:w="677" w:type="dxa"/>
            <w:vMerge w:val="continue"/>
            <w:tcBorders>
              <w:bottom w:val="single" w:color="auto" w:sz="4" w:space="0"/>
              <w:right w:val="single" w:color="auto" w:sz="4" w:space="0"/>
            </w:tcBorders>
            <w:noWrap w:val="0"/>
            <w:vAlign w:val="center"/>
          </w:tcPr>
          <w:p w14:paraId="7090BE17">
            <w:pPr>
              <w:spacing w:line="360" w:lineRule="auto"/>
              <w:jc w:val="center"/>
              <w:rPr>
                <w:rFonts w:hint="default" w:eastAsia="方正仿宋_GBK"/>
                <w:color w:val="auto"/>
                <w:szCs w:val="21"/>
                <w:highlight w:val="none"/>
              </w:rPr>
            </w:pPr>
          </w:p>
        </w:tc>
        <w:tc>
          <w:tcPr>
            <w:tcW w:w="1193" w:type="dxa"/>
            <w:gridSpan w:val="2"/>
            <w:vMerge w:val="continue"/>
            <w:tcBorders>
              <w:bottom w:val="single" w:color="auto" w:sz="4" w:space="0"/>
              <w:right w:val="single" w:color="auto" w:sz="4" w:space="0"/>
            </w:tcBorders>
            <w:noWrap w:val="0"/>
            <w:vAlign w:val="center"/>
          </w:tcPr>
          <w:p w14:paraId="1468F038">
            <w:pPr>
              <w:spacing w:line="360" w:lineRule="auto"/>
              <w:jc w:val="center"/>
              <w:rPr>
                <w:rFonts w:hint="default" w:eastAsia="方正仿宋_GBK"/>
                <w:color w:val="auto"/>
                <w:szCs w:val="21"/>
                <w:highlight w:val="yellow"/>
              </w:rPr>
            </w:pPr>
          </w:p>
        </w:tc>
        <w:tc>
          <w:tcPr>
            <w:tcW w:w="2255" w:type="dxa"/>
            <w:tcBorders>
              <w:top w:val="single" w:color="auto" w:sz="4" w:space="0"/>
              <w:left w:val="single" w:color="auto" w:sz="4" w:space="0"/>
              <w:bottom w:val="single" w:color="auto" w:sz="4" w:space="0"/>
              <w:right w:val="single" w:color="auto" w:sz="4" w:space="0"/>
            </w:tcBorders>
            <w:noWrap w:val="0"/>
            <w:vAlign w:val="center"/>
          </w:tcPr>
          <w:p w14:paraId="49614F48">
            <w:pPr>
              <w:spacing w:line="240" w:lineRule="auto"/>
              <w:rPr>
                <w:rFonts w:hint="default" w:eastAsia="方正仿宋_GBK"/>
                <w:color w:val="auto"/>
                <w:szCs w:val="24"/>
                <w:highlight w:val="none"/>
              </w:rPr>
            </w:pPr>
            <w:r>
              <w:rPr>
                <w:rFonts w:hint="default" w:eastAsia="方正仿宋_GBK"/>
                <w:color w:val="auto"/>
                <w:szCs w:val="24"/>
                <w:highlight w:val="none"/>
                <w:lang w:eastAsia="zh-CN"/>
              </w:rPr>
              <w:t>投标人声明签字盖章</w:t>
            </w:r>
          </w:p>
        </w:tc>
        <w:tc>
          <w:tcPr>
            <w:tcW w:w="4397" w:type="dxa"/>
            <w:gridSpan w:val="2"/>
            <w:tcBorders>
              <w:top w:val="single" w:color="auto" w:sz="4" w:space="0"/>
              <w:left w:val="single" w:color="auto" w:sz="4" w:space="0"/>
              <w:bottom w:val="single" w:color="auto" w:sz="4" w:space="0"/>
              <w:right w:val="single" w:color="auto" w:sz="4" w:space="0"/>
            </w:tcBorders>
            <w:noWrap w:val="0"/>
            <w:vAlign w:val="center"/>
          </w:tcPr>
          <w:p w14:paraId="29FFC65C">
            <w:pPr>
              <w:spacing w:line="240" w:lineRule="auto"/>
              <w:rPr>
                <w:rFonts w:hint="default" w:eastAsia="方正仿宋_GBK"/>
                <w:color w:val="auto"/>
                <w:szCs w:val="24"/>
                <w:highlight w:val="none"/>
              </w:rPr>
            </w:pPr>
            <w:r>
              <w:rPr>
                <w:rFonts w:hint="default" w:eastAsia="方正仿宋_GBK"/>
                <w:color w:val="auto"/>
                <w:szCs w:val="24"/>
                <w:highlight w:val="none"/>
                <w:u w:val="none"/>
              </w:rPr>
              <w:t>投标人声明有法定代表人、项目负责人、技术负责人签字或签章及加盖单位公章（签字和盖章要求见《投标人须知前附表》第3.6.</w:t>
            </w:r>
            <w:r>
              <w:rPr>
                <w:rFonts w:hint="default" w:eastAsia="方正仿宋_GBK"/>
                <w:color w:val="auto"/>
                <w:szCs w:val="24"/>
                <w:highlight w:val="none"/>
                <w:u w:val="none"/>
                <w:lang w:val="en-US" w:eastAsia="zh-CN"/>
              </w:rPr>
              <w:t>4</w:t>
            </w:r>
            <w:r>
              <w:rPr>
                <w:rFonts w:hint="default" w:eastAsia="方正仿宋_GBK"/>
                <w:color w:val="auto"/>
                <w:szCs w:val="24"/>
                <w:highlight w:val="none"/>
                <w:u w:val="none"/>
              </w:rPr>
              <w:t>项）</w:t>
            </w:r>
          </w:p>
        </w:tc>
      </w:tr>
      <w:tr w14:paraId="6087F0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trPr>
        <w:tc>
          <w:tcPr>
            <w:tcW w:w="677" w:type="dxa"/>
            <w:vMerge w:val="continue"/>
            <w:tcBorders>
              <w:bottom w:val="single" w:color="auto" w:sz="4" w:space="0"/>
              <w:right w:val="single" w:color="auto" w:sz="4" w:space="0"/>
            </w:tcBorders>
            <w:noWrap w:val="0"/>
            <w:vAlign w:val="center"/>
          </w:tcPr>
          <w:p w14:paraId="2B1CFF72">
            <w:pPr>
              <w:spacing w:line="360" w:lineRule="auto"/>
              <w:jc w:val="center"/>
              <w:rPr>
                <w:rFonts w:hint="default" w:eastAsia="方正仿宋_GBK"/>
                <w:color w:val="auto"/>
                <w:szCs w:val="21"/>
                <w:highlight w:val="none"/>
              </w:rPr>
            </w:pPr>
          </w:p>
        </w:tc>
        <w:tc>
          <w:tcPr>
            <w:tcW w:w="1193" w:type="dxa"/>
            <w:gridSpan w:val="2"/>
            <w:vMerge w:val="continue"/>
            <w:tcBorders>
              <w:bottom w:val="single" w:color="auto" w:sz="4" w:space="0"/>
              <w:right w:val="single" w:color="auto" w:sz="4" w:space="0"/>
            </w:tcBorders>
            <w:noWrap w:val="0"/>
            <w:vAlign w:val="center"/>
          </w:tcPr>
          <w:p w14:paraId="3ABE401E">
            <w:pPr>
              <w:spacing w:line="360" w:lineRule="auto"/>
              <w:jc w:val="center"/>
              <w:rPr>
                <w:rFonts w:hint="default" w:eastAsia="方正仿宋_GBK"/>
                <w:color w:val="auto"/>
                <w:szCs w:val="21"/>
                <w:highlight w:val="yellow"/>
              </w:rPr>
            </w:pPr>
          </w:p>
        </w:tc>
        <w:tc>
          <w:tcPr>
            <w:tcW w:w="2255" w:type="dxa"/>
            <w:tcBorders>
              <w:top w:val="single" w:color="auto" w:sz="4" w:space="0"/>
              <w:left w:val="single" w:color="auto" w:sz="4" w:space="0"/>
              <w:bottom w:val="single" w:color="auto" w:sz="4" w:space="0"/>
              <w:right w:val="single" w:color="auto" w:sz="4" w:space="0"/>
            </w:tcBorders>
            <w:noWrap w:val="0"/>
            <w:vAlign w:val="center"/>
          </w:tcPr>
          <w:p w14:paraId="1D03CF87">
            <w:pPr>
              <w:spacing w:line="240" w:lineRule="auto"/>
              <w:rPr>
                <w:rFonts w:hint="default" w:eastAsia="方正仿宋_GBK"/>
                <w:color w:val="auto"/>
                <w:szCs w:val="24"/>
                <w:highlight w:val="none"/>
              </w:rPr>
            </w:pPr>
            <w:r>
              <w:rPr>
                <w:rFonts w:hint="default" w:eastAsia="方正仿宋_GBK"/>
                <w:color w:val="auto"/>
                <w:szCs w:val="24"/>
                <w:highlight w:val="none"/>
                <w:lang w:eastAsia="zh-CN"/>
              </w:rPr>
              <w:t>未被纳入失信联合惩戒名单且被限制参与相关项目投标的</w:t>
            </w:r>
          </w:p>
        </w:tc>
        <w:tc>
          <w:tcPr>
            <w:tcW w:w="4397" w:type="dxa"/>
            <w:gridSpan w:val="2"/>
            <w:tcBorders>
              <w:top w:val="single" w:color="auto" w:sz="4" w:space="0"/>
              <w:left w:val="single" w:color="auto" w:sz="4" w:space="0"/>
              <w:bottom w:val="single" w:color="auto" w:sz="4" w:space="0"/>
              <w:right w:val="single" w:color="auto" w:sz="4" w:space="0"/>
            </w:tcBorders>
            <w:noWrap w:val="0"/>
            <w:vAlign w:val="center"/>
          </w:tcPr>
          <w:p w14:paraId="52EC2143">
            <w:pPr>
              <w:spacing w:line="240" w:lineRule="auto"/>
              <w:rPr>
                <w:rFonts w:hint="default" w:eastAsia="方正仿宋_GBK"/>
                <w:color w:val="auto"/>
                <w:szCs w:val="24"/>
                <w:highlight w:val="none"/>
              </w:rPr>
            </w:pPr>
            <w:r>
              <w:rPr>
                <w:rFonts w:hint="default" w:ascii="Times New Roman" w:hAnsi="Times New Roman" w:eastAsia="方正仿宋_GBK" w:cs="Times New Roman"/>
                <w:color w:val="auto"/>
                <w:szCs w:val="24"/>
                <w:highlight w:val="none"/>
                <w:u w:val="none"/>
              </w:rPr>
              <w:t>失信联合惩戒名单以“信用广州”网站公布的“黑名单”为准。（提供</w:t>
            </w:r>
            <w:r>
              <w:rPr>
                <w:rFonts w:hint="default" w:ascii="Times New Roman" w:hAnsi="Times New Roman" w:eastAsia="方正仿宋_GBK" w:cs="Times New Roman"/>
                <w:color w:val="auto"/>
                <w:szCs w:val="24"/>
                <w:highlight w:val="none"/>
                <w:u w:val="none"/>
                <w:lang w:eastAsia="zh-CN"/>
              </w:rPr>
              <w:t>查询结果</w:t>
            </w:r>
            <w:r>
              <w:rPr>
                <w:rFonts w:hint="default" w:ascii="Times New Roman" w:hAnsi="Times New Roman" w:eastAsia="方正仿宋_GBK" w:cs="Times New Roman"/>
                <w:color w:val="auto"/>
                <w:szCs w:val="24"/>
                <w:highlight w:val="none"/>
                <w:u w:val="none"/>
              </w:rPr>
              <w:t>网页截图，并加盖公章</w:t>
            </w:r>
            <w:r>
              <w:rPr>
                <w:rFonts w:hint="default" w:ascii="Times New Roman" w:hAnsi="Times New Roman" w:eastAsia="方正仿宋_GBK" w:cs="Times New Roman"/>
                <w:color w:val="auto"/>
                <w:szCs w:val="24"/>
                <w:highlight w:val="none"/>
                <w:u w:val="none"/>
                <w:lang w:eastAsia="zh-CN"/>
              </w:rPr>
              <w:t>。</w:t>
            </w:r>
            <w:r>
              <w:rPr>
                <w:rFonts w:hint="default" w:ascii="Times New Roman" w:hAnsi="Times New Roman" w:eastAsia="方正仿宋_GBK" w:cs="Times New Roman"/>
                <w:color w:val="auto"/>
                <w:szCs w:val="24"/>
                <w:highlight w:val="none"/>
                <w:u w:val="none"/>
              </w:rPr>
              <w:t>）</w:t>
            </w:r>
          </w:p>
        </w:tc>
      </w:tr>
      <w:tr w14:paraId="63BD6E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trPr>
        <w:tc>
          <w:tcPr>
            <w:tcW w:w="677" w:type="dxa"/>
            <w:vMerge w:val="continue"/>
            <w:tcBorders>
              <w:bottom w:val="single" w:color="auto" w:sz="4" w:space="0"/>
              <w:right w:val="single" w:color="auto" w:sz="4" w:space="0"/>
            </w:tcBorders>
            <w:noWrap w:val="0"/>
            <w:vAlign w:val="center"/>
          </w:tcPr>
          <w:p w14:paraId="46721D34">
            <w:pPr>
              <w:spacing w:line="240" w:lineRule="auto"/>
            </w:pPr>
          </w:p>
        </w:tc>
        <w:tc>
          <w:tcPr>
            <w:tcW w:w="1193" w:type="dxa"/>
            <w:gridSpan w:val="2"/>
            <w:vMerge w:val="continue"/>
            <w:tcBorders>
              <w:bottom w:val="single" w:color="auto" w:sz="4" w:space="0"/>
              <w:right w:val="single" w:color="auto" w:sz="4" w:space="0"/>
            </w:tcBorders>
            <w:noWrap w:val="0"/>
            <w:vAlign w:val="center"/>
          </w:tcPr>
          <w:p w14:paraId="11DADA9F">
            <w:pPr>
              <w:spacing w:line="240" w:lineRule="auto"/>
              <w:rPr>
                <w:highlight w:val="yellow"/>
              </w:rPr>
            </w:pPr>
          </w:p>
        </w:tc>
        <w:tc>
          <w:tcPr>
            <w:tcW w:w="2255" w:type="dxa"/>
            <w:tcBorders>
              <w:top w:val="single" w:color="auto" w:sz="4" w:space="0"/>
              <w:left w:val="single" w:color="auto" w:sz="4" w:space="0"/>
              <w:bottom w:val="single" w:color="auto" w:sz="4" w:space="0"/>
              <w:right w:val="single" w:color="auto" w:sz="4" w:space="0"/>
            </w:tcBorders>
            <w:noWrap w:val="0"/>
            <w:vAlign w:val="center"/>
          </w:tcPr>
          <w:p w14:paraId="13E35DEB">
            <w:pPr>
              <w:spacing w:line="240" w:lineRule="auto"/>
              <w:rPr>
                <w:rFonts w:hint="default" w:eastAsia="方正仿宋_GBK"/>
                <w:color w:val="auto"/>
                <w:szCs w:val="24"/>
                <w:highlight w:val="none"/>
                <w:lang w:eastAsia="zh-CN"/>
              </w:rPr>
            </w:pPr>
            <w:r>
              <w:rPr>
                <w:rFonts w:hint="default" w:eastAsia="方正仿宋_GBK"/>
                <w:color w:val="auto"/>
                <w:sz w:val="21"/>
                <w:szCs w:val="24"/>
                <w:highlight w:val="none"/>
                <w:u w:val="none"/>
              </w:rPr>
              <w:t>在投标截止时间前，未被列入拖欠农民工工资失信联合惩戒对象名单和失信被执行人。</w:t>
            </w:r>
          </w:p>
        </w:tc>
        <w:tc>
          <w:tcPr>
            <w:tcW w:w="4397" w:type="dxa"/>
            <w:gridSpan w:val="2"/>
            <w:tcBorders>
              <w:top w:val="single" w:color="auto" w:sz="4" w:space="0"/>
              <w:left w:val="single" w:color="auto" w:sz="4" w:space="0"/>
              <w:bottom w:val="single" w:color="auto" w:sz="4" w:space="0"/>
              <w:right w:val="single" w:color="auto" w:sz="4" w:space="0"/>
            </w:tcBorders>
            <w:noWrap w:val="0"/>
            <w:vAlign w:val="center"/>
          </w:tcPr>
          <w:p w14:paraId="774B6E78">
            <w:pPr>
              <w:spacing w:line="240" w:lineRule="auto"/>
              <w:rPr>
                <w:rFonts w:hint="default" w:eastAsia="方正仿宋_GBK"/>
                <w:color w:val="auto"/>
                <w:szCs w:val="24"/>
                <w:highlight w:val="none"/>
                <w:lang w:eastAsia="zh-CN"/>
              </w:rPr>
            </w:pPr>
            <w:r>
              <w:rPr>
                <w:rFonts w:hint="default" w:eastAsia="方正仿宋_GBK"/>
                <w:color w:val="auto"/>
                <w:szCs w:val="24"/>
                <w:highlight w:val="none"/>
              </w:rPr>
              <w:t>投标人无需提供资料，按交易系统比对的结果进行评审。</w:t>
            </w:r>
          </w:p>
        </w:tc>
      </w:tr>
      <w:tr w14:paraId="7296C4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 w:hRule="atLeast"/>
        </w:trPr>
        <w:tc>
          <w:tcPr>
            <w:tcW w:w="677" w:type="dxa"/>
            <w:vMerge w:val="restart"/>
            <w:tcBorders>
              <w:right w:val="single" w:color="auto" w:sz="4" w:space="0"/>
            </w:tcBorders>
            <w:noWrap w:val="0"/>
            <w:vAlign w:val="center"/>
          </w:tcPr>
          <w:p w14:paraId="3C156F6E">
            <w:pPr>
              <w:spacing w:line="360" w:lineRule="auto"/>
              <w:jc w:val="center"/>
              <w:rPr>
                <w:rFonts w:hint="default" w:eastAsia="方正仿宋_GBK"/>
                <w:color w:val="auto"/>
                <w:szCs w:val="21"/>
                <w:highlight w:val="none"/>
                <w:lang w:val="en-US" w:eastAsia="zh-CN"/>
              </w:rPr>
            </w:pPr>
            <w:r>
              <w:rPr>
                <w:rFonts w:hint="eastAsia" w:eastAsia="方正仿宋_GBK"/>
                <w:color w:val="auto"/>
                <w:szCs w:val="21"/>
                <w:highlight w:val="none"/>
                <w:lang w:val="en-US" w:eastAsia="zh-CN"/>
              </w:rPr>
              <w:t>2.1.3</w:t>
            </w:r>
          </w:p>
        </w:tc>
        <w:tc>
          <w:tcPr>
            <w:tcW w:w="1193" w:type="dxa"/>
            <w:gridSpan w:val="2"/>
            <w:vMerge w:val="restart"/>
            <w:tcBorders>
              <w:right w:val="single" w:color="auto" w:sz="4" w:space="0"/>
            </w:tcBorders>
            <w:noWrap w:val="0"/>
            <w:vAlign w:val="center"/>
          </w:tcPr>
          <w:p w14:paraId="0EC887D1">
            <w:pPr>
              <w:spacing w:line="360" w:lineRule="auto"/>
              <w:jc w:val="center"/>
              <w:rPr>
                <w:rFonts w:hint="default" w:eastAsia="方正仿宋_GBK"/>
                <w:color w:val="auto"/>
                <w:szCs w:val="21"/>
                <w:highlight w:val="none"/>
              </w:rPr>
            </w:pPr>
            <w:r>
              <w:rPr>
                <w:rFonts w:hint="default" w:eastAsia="方正仿宋_GBK"/>
                <w:color w:val="auto"/>
                <w:szCs w:val="21"/>
                <w:highlight w:val="none"/>
              </w:rPr>
              <w:t>响应性评审标准</w:t>
            </w:r>
          </w:p>
        </w:tc>
        <w:tc>
          <w:tcPr>
            <w:tcW w:w="2255" w:type="dxa"/>
            <w:tcBorders>
              <w:top w:val="single" w:color="auto" w:sz="4" w:space="0"/>
              <w:left w:val="single" w:color="auto" w:sz="4" w:space="0"/>
              <w:bottom w:val="single" w:color="auto" w:sz="4" w:space="0"/>
              <w:right w:val="single" w:color="auto" w:sz="4" w:space="0"/>
            </w:tcBorders>
            <w:noWrap w:val="0"/>
            <w:vAlign w:val="center"/>
          </w:tcPr>
          <w:p w14:paraId="69B89CD6">
            <w:pPr>
              <w:jc w:val="center"/>
              <w:rPr>
                <w:rFonts w:hint="default" w:eastAsia="方正仿宋_GBK"/>
                <w:color w:val="auto"/>
                <w:szCs w:val="21"/>
                <w:highlight w:val="none"/>
              </w:rPr>
            </w:pPr>
            <w:r>
              <w:rPr>
                <w:rFonts w:hint="default" w:ascii="Times New Roman" w:hAnsi="Times New Roman" w:eastAsia="方正仿宋_GBK"/>
                <w:color w:val="auto"/>
                <w:szCs w:val="21"/>
                <w:highlight w:val="none"/>
              </w:rPr>
              <w:t>投标内容</w:t>
            </w:r>
          </w:p>
        </w:tc>
        <w:tc>
          <w:tcPr>
            <w:tcW w:w="4397" w:type="dxa"/>
            <w:gridSpan w:val="2"/>
            <w:tcBorders>
              <w:top w:val="single" w:color="auto" w:sz="4" w:space="0"/>
              <w:left w:val="single" w:color="auto" w:sz="4" w:space="0"/>
              <w:bottom w:val="single" w:color="auto" w:sz="4" w:space="0"/>
              <w:right w:val="single" w:color="auto" w:sz="4" w:space="0"/>
            </w:tcBorders>
            <w:noWrap w:val="0"/>
            <w:vAlign w:val="center"/>
          </w:tcPr>
          <w:p w14:paraId="62598623">
            <w:pPr>
              <w:jc w:val="center"/>
              <w:rPr>
                <w:rFonts w:hint="default" w:eastAsia="方正仿宋_GBK"/>
                <w:color w:val="auto"/>
                <w:szCs w:val="21"/>
                <w:highlight w:val="none"/>
              </w:rPr>
            </w:pPr>
            <w:r>
              <w:rPr>
                <w:rFonts w:hint="default" w:eastAsia="方正仿宋_GBK"/>
                <w:color w:val="auto"/>
                <w:szCs w:val="21"/>
                <w:highlight w:val="none"/>
              </w:rPr>
              <w:t>符合第</w:t>
            </w:r>
            <w:r>
              <w:rPr>
                <w:rFonts w:hint="default" w:eastAsia="方正仿宋_GBK"/>
                <w:color w:val="auto"/>
                <w:szCs w:val="21"/>
                <w:highlight w:val="none"/>
                <w:lang w:val="en-US" w:eastAsia="zh-CN"/>
              </w:rPr>
              <w:t>一</w:t>
            </w:r>
            <w:r>
              <w:rPr>
                <w:rFonts w:hint="default" w:eastAsia="方正仿宋_GBK"/>
                <w:color w:val="auto"/>
                <w:szCs w:val="21"/>
                <w:highlight w:val="none"/>
              </w:rPr>
              <w:t>章“投标人须知”第1.3.1项规定</w:t>
            </w:r>
          </w:p>
        </w:tc>
      </w:tr>
      <w:tr w14:paraId="148685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 w:hRule="atLeast"/>
        </w:trPr>
        <w:tc>
          <w:tcPr>
            <w:tcW w:w="677" w:type="dxa"/>
            <w:vMerge w:val="continue"/>
            <w:tcBorders>
              <w:right w:val="single" w:color="auto" w:sz="4" w:space="0"/>
            </w:tcBorders>
            <w:noWrap w:val="0"/>
            <w:vAlign w:val="center"/>
          </w:tcPr>
          <w:p w14:paraId="5D2FF32D">
            <w:pPr>
              <w:spacing w:line="360" w:lineRule="auto"/>
              <w:jc w:val="center"/>
            </w:pPr>
          </w:p>
        </w:tc>
        <w:tc>
          <w:tcPr>
            <w:tcW w:w="1193" w:type="dxa"/>
            <w:gridSpan w:val="2"/>
            <w:vMerge w:val="continue"/>
            <w:tcBorders>
              <w:right w:val="single" w:color="auto" w:sz="4" w:space="0"/>
            </w:tcBorders>
            <w:noWrap w:val="0"/>
            <w:vAlign w:val="center"/>
          </w:tcPr>
          <w:p w14:paraId="30390997">
            <w:pPr>
              <w:spacing w:line="360" w:lineRule="auto"/>
              <w:jc w:val="center"/>
            </w:pPr>
          </w:p>
        </w:tc>
        <w:tc>
          <w:tcPr>
            <w:tcW w:w="2255" w:type="dxa"/>
            <w:tcBorders>
              <w:top w:val="single" w:color="auto" w:sz="4" w:space="0"/>
              <w:left w:val="single" w:color="auto" w:sz="4" w:space="0"/>
              <w:bottom w:val="single" w:color="auto" w:sz="4" w:space="0"/>
              <w:right w:val="single" w:color="auto" w:sz="4" w:space="0"/>
            </w:tcBorders>
            <w:noWrap w:val="0"/>
            <w:vAlign w:val="center"/>
          </w:tcPr>
          <w:p w14:paraId="67AB5E59">
            <w:pPr>
              <w:jc w:val="center"/>
              <w:rPr>
                <w:rFonts w:hint="default" w:eastAsia="方正仿宋_GBK"/>
                <w:b/>
                <w:color w:val="auto"/>
                <w:szCs w:val="21"/>
                <w:highlight w:val="none"/>
              </w:rPr>
            </w:pPr>
            <w:r>
              <w:rPr>
                <w:rFonts w:hint="default" w:ascii="Times New Roman" w:hAnsi="Times New Roman" w:eastAsia="方正仿宋_GBK"/>
                <w:color w:val="auto"/>
                <w:szCs w:val="21"/>
                <w:highlight w:val="none"/>
              </w:rPr>
              <w:t>工期</w:t>
            </w:r>
          </w:p>
        </w:tc>
        <w:tc>
          <w:tcPr>
            <w:tcW w:w="4397" w:type="dxa"/>
            <w:gridSpan w:val="2"/>
            <w:tcBorders>
              <w:top w:val="single" w:color="auto" w:sz="4" w:space="0"/>
              <w:left w:val="single" w:color="auto" w:sz="4" w:space="0"/>
              <w:bottom w:val="single" w:color="auto" w:sz="4" w:space="0"/>
              <w:right w:val="single" w:color="auto" w:sz="4" w:space="0"/>
            </w:tcBorders>
            <w:noWrap w:val="0"/>
            <w:vAlign w:val="center"/>
          </w:tcPr>
          <w:p w14:paraId="2ED7033F">
            <w:pPr>
              <w:jc w:val="center"/>
              <w:rPr>
                <w:rFonts w:hint="default" w:eastAsia="方正仿宋_GBK"/>
                <w:b/>
                <w:color w:val="auto"/>
                <w:szCs w:val="21"/>
                <w:highlight w:val="none"/>
              </w:rPr>
            </w:pPr>
            <w:r>
              <w:rPr>
                <w:rFonts w:hint="default" w:eastAsia="方正仿宋_GBK"/>
                <w:color w:val="auto"/>
                <w:szCs w:val="21"/>
                <w:highlight w:val="none"/>
              </w:rPr>
              <w:t>符合第</w:t>
            </w:r>
            <w:r>
              <w:rPr>
                <w:rFonts w:hint="default" w:eastAsia="方正仿宋_GBK"/>
                <w:color w:val="auto"/>
                <w:szCs w:val="21"/>
                <w:highlight w:val="none"/>
                <w:lang w:val="en-US" w:eastAsia="zh-CN"/>
              </w:rPr>
              <w:t>一</w:t>
            </w:r>
            <w:r>
              <w:rPr>
                <w:rFonts w:hint="default" w:eastAsia="方正仿宋_GBK"/>
                <w:color w:val="auto"/>
                <w:szCs w:val="21"/>
                <w:highlight w:val="none"/>
              </w:rPr>
              <w:t>章“投标人须知”第1.3.2项规定</w:t>
            </w:r>
          </w:p>
        </w:tc>
      </w:tr>
      <w:tr w14:paraId="0BF1D6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 w:hRule="atLeast"/>
        </w:trPr>
        <w:tc>
          <w:tcPr>
            <w:tcW w:w="677" w:type="dxa"/>
            <w:vMerge w:val="continue"/>
            <w:tcBorders>
              <w:right w:val="single" w:color="auto" w:sz="4" w:space="0"/>
            </w:tcBorders>
            <w:noWrap w:val="0"/>
            <w:vAlign w:val="center"/>
          </w:tcPr>
          <w:p w14:paraId="04F7B077">
            <w:pPr>
              <w:spacing w:line="360" w:lineRule="auto"/>
              <w:jc w:val="center"/>
              <w:rPr>
                <w:rFonts w:hint="default" w:eastAsia="方正仿宋_GBK"/>
                <w:b/>
                <w:color w:val="auto"/>
                <w:szCs w:val="21"/>
                <w:highlight w:val="none"/>
              </w:rPr>
            </w:pPr>
          </w:p>
        </w:tc>
        <w:tc>
          <w:tcPr>
            <w:tcW w:w="1193" w:type="dxa"/>
            <w:gridSpan w:val="2"/>
            <w:vMerge w:val="continue"/>
            <w:tcBorders>
              <w:right w:val="single" w:color="auto" w:sz="4" w:space="0"/>
            </w:tcBorders>
            <w:noWrap w:val="0"/>
            <w:vAlign w:val="center"/>
          </w:tcPr>
          <w:p w14:paraId="4EEA2F4D">
            <w:pPr>
              <w:spacing w:line="360" w:lineRule="auto"/>
              <w:jc w:val="center"/>
              <w:rPr>
                <w:rFonts w:hint="default" w:eastAsia="方正仿宋_GBK"/>
                <w:b/>
                <w:color w:val="auto"/>
                <w:szCs w:val="21"/>
                <w:highlight w:val="none"/>
              </w:rPr>
            </w:pPr>
          </w:p>
        </w:tc>
        <w:tc>
          <w:tcPr>
            <w:tcW w:w="2255" w:type="dxa"/>
            <w:tcBorders>
              <w:top w:val="single" w:color="auto" w:sz="4" w:space="0"/>
              <w:left w:val="single" w:color="auto" w:sz="4" w:space="0"/>
              <w:bottom w:val="single" w:color="auto" w:sz="4" w:space="0"/>
              <w:right w:val="single" w:color="auto" w:sz="4" w:space="0"/>
            </w:tcBorders>
            <w:noWrap w:val="0"/>
            <w:vAlign w:val="center"/>
          </w:tcPr>
          <w:p w14:paraId="7419A2AD">
            <w:pPr>
              <w:jc w:val="center"/>
              <w:rPr>
                <w:rFonts w:hint="default" w:eastAsia="方正仿宋_GBK"/>
                <w:b/>
                <w:color w:val="auto"/>
                <w:szCs w:val="21"/>
                <w:highlight w:val="none"/>
              </w:rPr>
            </w:pPr>
            <w:r>
              <w:rPr>
                <w:rFonts w:hint="default" w:eastAsia="方正仿宋_GBK"/>
                <w:color w:val="auto"/>
                <w:szCs w:val="21"/>
                <w:highlight w:val="none"/>
              </w:rPr>
              <w:t>工程质量</w:t>
            </w:r>
          </w:p>
        </w:tc>
        <w:tc>
          <w:tcPr>
            <w:tcW w:w="4397" w:type="dxa"/>
            <w:gridSpan w:val="2"/>
            <w:tcBorders>
              <w:top w:val="single" w:color="auto" w:sz="4" w:space="0"/>
              <w:left w:val="single" w:color="auto" w:sz="4" w:space="0"/>
              <w:bottom w:val="single" w:color="auto" w:sz="4" w:space="0"/>
              <w:right w:val="single" w:color="auto" w:sz="4" w:space="0"/>
            </w:tcBorders>
            <w:noWrap w:val="0"/>
            <w:vAlign w:val="center"/>
          </w:tcPr>
          <w:p w14:paraId="37E8FA61">
            <w:pPr>
              <w:jc w:val="center"/>
              <w:rPr>
                <w:rFonts w:hint="default" w:eastAsia="方正仿宋_GBK"/>
                <w:b/>
                <w:color w:val="auto"/>
                <w:szCs w:val="21"/>
                <w:highlight w:val="none"/>
              </w:rPr>
            </w:pPr>
            <w:r>
              <w:rPr>
                <w:rFonts w:hint="default" w:eastAsia="方正仿宋_GBK"/>
                <w:color w:val="auto"/>
                <w:szCs w:val="21"/>
                <w:highlight w:val="none"/>
              </w:rPr>
              <w:t>符合第</w:t>
            </w:r>
            <w:r>
              <w:rPr>
                <w:rFonts w:hint="default" w:eastAsia="方正仿宋_GBK"/>
                <w:color w:val="auto"/>
                <w:szCs w:val="21"/>
                <w:highlight w:val="none"/>
                <w:lang w:val="en-US" w:eastAsia="zh-CN"/>
              </w:rPr>
              <w:t>一</w:t>
            </w:r>
            <w:r>
              <w:rPr>
                <w:rFonts w:hint="default" w:eastAsia="方正仿宋_GBK"/>
                <w:color w:val="auto"/>
                <w:szCs w:val="21"/>
                <w:highlight w:val="none"/>
              </w:rPr>
              <w:t>章“投标人须知”第1.3.3项规定</w:t>
            </w:r>
          </w:p>
        </w:tc>
      </w:tr>
      <w:tr w14:paraId="58A9C9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 w:hRule="atLeast"/>
        </w:trPr>
        <w:tc>
          <w:tcPr>
            <w:tcW w:w="677" w:type="dxa"/>
            <w:vMerge w:val="continue"/>
            <w:tcBorders>
              <w:right w:val="single" w:color="auto" w:sz="4" w:space="0"/>
            </w:tcBorders>
            <w:noWrap w:val="0"/>
            <w:vAlign w:val="center"/>
          </w:tcPr>
          <w:p w14:paraId="522B1745">
            <w:pPr>
              <w:spacing w:line="360" w:lineRule="auto"/>
              <w:jc w:val="center"/>
              <w:rPr>
                <w:rFonts w:hint="default" w:eastAsia="方正仿宋_GBK"/>
                <w:b/>
                <w:color w:val="auto"/>
                <w:szCs w:val="21"/>
                <w:highlight w:val="none"/>
              </w:rPr>
            </w:pPr>
          </w:p>
        </w:tc>
        <w:tc>
          <w:tcPr>
            <w:tcW w:w="1193" w:type="dxa"/>
            <w:gridSpan w:val="2"/>
            <w:vMerge w:val="continue"/>
            <w:tcBorders>
              <w:right w:val="single" w:color="auto" w:sz="4" w:space="0"/>
            </w:tcBorders>
            <w:noWrap w:val="0"/>
            <w:vAlign w:val="center"/>
          </w:tcPr>
          <w:p w14:paraId="1BFA02FD">
            <w:pPr>
              <w:spacing w:line="360" w:lineRule="auto"/>
              <w:jc w:val="center"/>
              <w:rPr>
                <w:rFonts w:hint="default" w:eastAsia="方正仿宋_GBK"/>
                <w:b/>
                <w:color w:val="auto"/>
                <w:szCs w:val="21"/>
                <w:highlight w:val="none"/>
              </w:rPr>
            </w:pPr>
          </w:p>
        </w:tc>
        <w:tc>
          <w:tcPr>
            <w:tcW w:w="2255" w:type="dxa"/>
            <w:tcBorders>
              <w:top w:val="single" w:color="auto" w:sz="4" w:space="0"/>
              <w:left w:val="single" w:color="auto" w:sz="4" w:space="0"/>
              <w:bottom w:val="single" w:color="auto" w:sz="4" w:space="0"/>
              <w:right w:val="single" w:color="auto" w:sz="4" w:space="0"/>
            </w:tcBorders>
            <w:noWrap w:val="0"/>
            <w:vAlign w:val="center"/>
          </w:tcPr>
          <w:p w14:paraId="2F15D408">
            <w:pPr>
              <w:jc w:val="center"/>
              <w:rPr>
                <w:rFonts w:hint="default" w:eastAsia="方正仿宋_GBK"/>
                <w:b/>
                <w:color w:val="auto"/>
                <w:szCs w:val="21"/>
                <w:highlight w:val="none"/>
              </w:rPr>
            </w:pPr>
            <w:r>
              <w:rPr>
                <w:rFonts w:hint="default" w:eastAsia="方正仿宋_GBK"/>
                <w:color w:val="auto"/>
                <w:szCs w:val="21"/>
                <w:highlight w:val="none"/>
              </w:rPr>
              <w:t>投标有效期</w:t>
            </w:r>
          </w:p>
        </w:tc>
        <w:tc>
          <w:tcPr>
            <w:tcW w:w="4397" w:type="dxa"/>
            <w:gridSpan w:val="2"/>
            <w:tcBorders>
              <w:top w:val="single" w:color="auto" w:sz="4" w:space="0"/>
              <w:left w:val="single" w:color="auto" w:sz="4" w:space="0"/>
              <w:bottom w:val="single" w:color="auto" w:sz="4" w:space="0"/>
              <w:right w:val="single" w:color="auto" w:sz="4" w:space="0"/>
            </w:tcBorders>
            <w:noWrap w:val="0"/>
            <w:vAlign w:val="center"/>
          </w:tcPr>
          <w:p w14:paraId="718554A6">
            <w:pPr>
              <w:jc w:val="center"/>
              <w:rPr>
                <w:rFonts w:hint="default" w:eastAsia="方正仿宋_GBK"/>
                <w:b/>
                <w:color w:val="auto"/>
                <w:szCs w:val="21"/>
                <w:highlight w:val="none"/>
              </w:rPr>
            </w:pPr>
            <w:r>
              <w:rPr>
                <w:rFonts w:hint="default" w:eastAsia="方正仿宋_GBK"/>
                <w:color w:val="auto"/>
                <w:szCs w:val="21"/>
                <w:highlight w:val="none"/>
              </w:rPr>
              <w:t>符合第</w:t>
            </w:r>
            <w:r>
              <w:rPr>
                <w:rFonts w:hint="default" w:eastAsia="方正仿宋_GBK"/>
                <w:color w:val="auto"/>
                <w:szCs w:val="21"/>
                <w:highlight w:val="none"/>
                <w:lang w:val="en-US" w:eastAsia="zh-CN"/>
              </w:rPr>
              <w:t>一</w:t>
            </w:r>
            <w:r>
              <w:rPr>
                <w:rFonts w:hint="default" w:eastAsia="方正仿宋_GBK"/>
                <w:color w:val="auto"/>
                <w:szCs w:val="21"/>
                <w:highlight w:val="none"/>
              </w:rPr>
              <w:t>章“投标人须知”第3.3.1项规定</w:t>
            </w:r>
          </w:p>
        </w:tc>
      </w:tr>
      <w:tr w14:paraId="5A86F0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 w:hRule="atLeast"/>
        </w:trPr>
        <w:tc>
          <w:tcPr>
            <w:tcW w:w="677" w:type="dxa"/>
            <w:vMerge w:val="continue"/>
            <w:tcBorders>
              <w:right w:val="single" w:color="auto" w:sz="4" w:space="0"/>
            </w:tcBorders>
            <w:noWrap w:val="0"/>
            <w:vAlign w:val="center"/>
          </w:tcPr>
          <w:p w14:paraId="519DF5B1">
            <w:pPr>
              <w:spacing w:line="360" w:lineRule="auto"/>
              <w:jc w:val="center"/>
              <w:rPr>
                <w:rFonts w:hint="default" w:eastAsia="方正仿宋_GBK"/>
                <w:b/>
                <w:color w:val="auto"/>
                <w:szCs w:val="21"/>
                <w:highlight w:val="none"/>
              </w:rPr>
            </w:pPr>
          </w:p>
        </w:tc>
        <w:tc>
          <w:tcPr>
            <w:tcW w:w="1193" w:type="dxa"/>
            <w:gridSpan w:val="2"/>
            <w:vMerge w:val="continue"/>
            <w:tcBorders>
              <w:right w:val="single" w:color="auto" w:sz="4" w:space="0"/>
            </w:tcBorders>
            <w:noWrap w:val="0"/>
            <w:vAlign w:val="center"/>
          </w:tcPr>
          <w:p w14:paraId="3E418678">
            <w:pPr>
              <w:spacing w:line="360" w:lineRule="auto"/>
              <w:jc w:val="center"/>
              <w:rPr>
                <w:rFonts w:hint="default" w:eastAsia="方正仿宋_GBK"/>
                <w:b/>
                <w:color w:val="auto"/>
                <w:szCs w:val="21"/>
                <w:highlight w:val="none"/>
              </w:rPr>
            </w:pPr>
          </w:p>
        </w:tc>
        <w:tc>
          <w:tcPr>
            <w:tcW w:w="2255" w:type="dxa"/>
            <w:tcBorders>
              <w:top w:val="single" w:color="auto" w:sz="4" w:space="0"/>
              <w:left w:val="single" w:color="auto" w:sz="4" w:space="0"/>
              <w:bottom w:val="single" w:color="auto" w:sz="4" w:space="0"/>
              <w:right w:val="single" w:color="auto" w:sz="4" w:space="0"/>
            </w:tcBorders>
            <w:noWrap w:val="0"/>
            <w:vAlign w:val="center"/>
          </w:tcPr>
          <w:p w14:paraId="0E437258">
            <w:pPr>
              <w:jc w:val="center"/>
              <w:rPr>
                <w:rFonts w:hint="default" w:eastAsia="方正仿宋_GBK"/>
                <w:b/>
                <w:color w:val="auto"/>
                <w:szCs w:val="21"/>
                <w:highlight w:val="none"/>
              </w:rPr>
            </w:pPr>
            <w:r>
              <w:rPr>
                <w:rFonts w:hint="default" w:eastAsia="方正仿宋_GBK"/>
                <w:color w:val="auto"/>
                <w:szCs w:val="21"/>
                <w:highlight w:val="none"/>
              </w:rPr>
              <w:t>已标价工程量清单</w:t>
            </w:r>
          </w:p>
        </w:tc>
        <w:tc>
          <w:tcPr>
            <w:tcW w:w="4397" w:type="dxa"/>
            <w:gridSpan w:val="2"/>
            <w:tcBorders>
              <w:top w:val="single" w:color="auto" w:sz="4" w:space="0"/>
              <w:left w:val="single" w:color="auto" w:sz="4" w:space="0"/>
              <w:bottom w:val="single" w:color="auto" w:sz="4" w:space="0"/>
              <w:right w:val="single" w:color="auto" w:sz="4" w:space="0"/>
            </w:tcBorders>
            <w:noWrap w:val="0"/>
            <w:vAlign w:val="center"/>
          </w:tcPr>
          <w:p w14:paraId="09FCD35E">
            <w:pPr>
              <w:jc w:val="center"/>
              <w:rPr>
                <w:rFonts w:hint="default" w:eastAsia="方正仿宋_GBK"/>
                <w:b/>
                <w:color w:val="auto"/>
                <w:szCs w:val="21"/>
                <w:highlight w:val="none"/>
              </w:rPr>
            </w:pPr>
            <w:r>
              <w:rPr>
                <w:rFonts w:hint="default" w:eastAsia="方正仿宋_GBK"/>
                <w:color w:val="auto"/>
                <w:szCs w:val="21"/>
                <w:highlight w:val="none"/>
              </w:rPr>
              <w:t>符合第</w:t>
            </w:r>
            <w:r>
              <w:rPr>
                <w:rFonts w:hint="default" w:eastAsia="方正仿宋_GBK"/>
                <w:color w:val="auto"/>
                <w:szCs w:val="21"/>
                <w:highlight w:val="none"/>
                <w:lang w:val="en-US" w:eastAsia="zh-CN"/>
              </w:rPr>
              <w:t>四</w:t>
            </w:r>
            <w:r>
              <w:rPr>
                <w:rFonts w:hint="default" w:eastAsia="方正仿宋_GBK"/>
                <w:color w:val="auto"/>
                <w:szCs w:val="21"/>
                <w:highlight w:val="none"/>
              </w:rPr>
              <w:t>章“工程量清单”给出的范围及数量</w:t>
            </w:r>
          </w:p>
        </w:tc>
      </w:tr>
      <w:tr w14:paraId="3EA24A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 w:hRule="atLeast"/>
        </w:trPr>
        <w:tc>
          <w:tcPr>
            <w:tcW w:w="677" w:type="dxa"/>
            <w:vMerge w:val="continue"/>
            <w:tcBorders>
              <w:right w:val="single" w:color="auto" w:sz="4" w:space="0"/>
            </w:tcBorders>
            <w:noWrap w:val="0"/>
            <w:vAlign w:val="center"/>
          </w:tcPr>
          <w:p w14:paraId="5C0BA7EF">
            <w:pPr>
              <w:spacing w:line="360" w:lineRule="auto"/>
              <w:jc w:val="center"/>
              <w:rPr>
                <w:rFonts w:hint="default" w:eastAsia="方正仿宋_GBK"/>
                <w:b/>
                <w:color w:val="auto"/>
                <w:szCs w:val="21"/>
                <w:highlight w:val="none"/>
              </w:rPr>
            </w:pPr>
          </w:p>
        </w:tc>
        <w:tc>
          <w:tcPr>
            <w:tcW w:w="1193" w:type="dxa"/>
            <w:gridSpan w:val="2"/>
            <w:vMerge w:val="continue"/>
            <w:tcBorders>
              <w:right w:val="single" w:color="auto" w:sz="4" w:space="0"/>
            </w:tcBorders>
            <w:noWrap w:val="0"/>
            <w:vAlign w:val="center"/>
          </w:tcPr>
          <w:p w14:paraId="06C42DB4">
            <w:pPr>
              <w:spacing w:line="360" w:lineRule="auto"/>
              <w:jc w:val="center"/>
              <w:rPr>
                <w:rFonts w:hint="default" w:eastAsia="方正仿宋_GBK"/>
                <w:b/>
                <w:color w:val="auto"/>
                <w:szCs w:val="21"/>
                <w:highlight w:val="none"/>
              </w:rPr>
            </w:pPr>
          </w:p>
        </w:tc>
        <w:tc>
          <w:tcPr>
            <w:tcW w:w="2255" w:type="dxa"/>
            <w:tcBorders>
              <w:top w:val="single" w:color="auto" w:sz="4" w:space="0"/>
              <w:left w:val="single" w:color="auto" w:sz="4" w:space="0"/>
              <w:bottom w:val="single" w:color="auto" w:sz="4" w:space="0"/>
              <w:right w:val="single" w:color="auto" w:sz="4" w:space="0"/>
            </w:tcBorders>
            <w:noWrap w:val="0"/>
            <w:vAlign w:val="center"/>
          </w:tcPr>
          <w:p w14:paraId="70AE3355">
            <w:pPr>
              <w:jc w:val="center"/>
              <w:rPr>
                <w:rFonts w:hint="default" w:eastAsia="方正仿宋_GBK"/>
                <w:b/>
                <w:color w:val="auto"/>
                <w:szCs w:val="21"/>
                <w:highlight w:val="none"/>
              </w:rPr>
            </w:pPr>
            <w:r>
              <w:rPr>
                <w:rFonts w:hint="default" w:eastAsia="方正仿宋_GBK"/>
                <w:color w:val="auto"/>
                <w:szCs w:val="21"/>
                <w:highlight w:val="none"/>
              </w:rPr>
              <w:t>技术标准和要求</w:t>
            </w:r>
          </w:p>
        </w:tc>
        <w:tc>
          <w:tcPr>
            <w:tcW w:w="4397" w:type="dxa"/>
            <w:gridSpan w:val="2"/>
            <w:tcBorders>
              <w:top w:val="single" w:color="auto" w:sz="4" w:space="0"/>
              <w:left w:val="single" w:color="auto" w:sz="4" w:space="0"/>
              <w:bottom w:val="single" w:color="auto" w:sz="4" w:space="0"/>
              <w:right w:val="single" w:color="auto" w:sz="4" w:space="0"/>
            </w:tcBorders>
            <w:noWrap w:val="0"/>
            <w:vAlign w:val="center"/>
          </w:tcPr>
          <w:p w14:paraId="4A22A7A7">
            <w:pPr>
              <w:jc w:val="center"/>
              <w:rPr>
                <w:rFonts w:hint="default" w:eastAsia="方正仿宋_GBK"/>
                <w:b/>
                <w:color w:val="auto"/>
                <w:szCs w:val="21"/>
                <w:highlight w:val="none"/>
              </w:rPr>
            </w:pPr>
            <w:r>
              <w:rPr>
                <w:rFonts w:hint="default" w:eastAsia="方正仿宋_GBK"/>
                <w:color w:val="auto"/>
                <w:szCs w:val="21"/>
                <w:highlight w:val="none"/>
              </w:rPr>
              <w:t>符合第</w:t>
            </w:r>
            <w:r>
              <w:rPr>
                <w:rFonts w:hint="default" w:eastAsia="方正仿宋_GBK"/>
                <w:color w:val="auto"/>
                <w:szCs w:val="21"/>
                <w:highlight w:val="none"/>
                <w:lang w:val="en-US" w:eastAsia="zh-CN"/>
              </w:rPr>
              <w:t>六</w:t>
            </w:r>
            <w:r>
              <w:rPr>
                <w:rFonts w:hint="default" w:eastAsia="方正仿宋_GBK"/>
                <w:color w:val="auto"/>
                <w:szCs w:val="21"/>
                <w:highlight w:val="none"/>
              </w:rPr>
              <w:t>章“技术标准和要求”规定</w:t>
            </w:r>
          </w:p>
        </w:tc>
      </w:tr>
      <w:tr w14:paraId="0456F8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 w:hRule="atLeast"/>
        </w:trPr>
        <w:tc>
          <w:tcPr>
            <w:tcW w:w="677" w:type="dxa"/>
            <w:vMerge w:val="continue"/>
            <w:tcBorders>
              <w:bottom w:val="single" w:color="auto" w:sz="4" w:space="0"/>
              <w:right w:val="single" w:color="auto" w:sz="4" w:space="0"/>
            </w:tcBorders>
            <w:noWrap w:val="0"/>
            <w:vAlign w:val="center"/>
          </w:tcPr>
          <w:p w14:paraId="6C2CE591">
            <w:pPr>
              <w:spacing w:line="360" w:lineRule="auto"/>
              <w:jc w:val="center"/>
              <w:rPr>
                <w:rFonts w:hint="default" w:eastAsia="方正仿宋_GBK"/>
                <w:b/>
                <w:color w:val="auto"/>
                <w:szCs w:val="21"/>
                <w:highlight w:val="none"/>
              </w:rPr>
            </w:pPr>
          </w:p>
        </w:tc>
        <w:tc>
          <w:tcPr>
            <w:tcW w:w="1193" w:type="dxa"/>
            <w:gridSpan w:val="2"/>
            <w:vMerge w:val="continue"/>
            <w:tcBorders>
              <w:bottom w:val="single" w:color="auto" w:sz="4" w:space="0"/>
              <w:right w:val="single" w:color="auto" w:sz="4" w:space="0"/>
            </w:tcBorders>
            <w:noWrap w:val="0"/>
            <w:vAlign w:val="center"/>
          </w:tcPr>
          <w:p w14:paraId="2ECDE26E">
            <w:pPr>
              <w:spacing w:line="360" w:lineRule="auto"/>
              <w:jc w:val="center"/>
              <w:rPr>
                <w:rFonts w:hint="default" w:eastAsia="方正仿宋_GBK"/>
                <w:b/>
                <w:color w:val="auto"/>
                <w:szCs w:val="21"/>
                <w:highlight w:val="none"/>
              </w:rPr>
            </w:pPr>
          </w:p>
        </w:tc>
        <w:tc>
          <w:tcPr>
            <w:tcW w:w="2255" w:type="dxa"/>
            <w:tcBorders>
              <w:top w:val="single" w:color="auto" w:sz="4" w:space="0"/>
              <w:left w:val="single" w:color="auto" w:sz="4" w:space="0"/>
              <w:bottom w:val="single" w:color="auto" w:sz="4" w:space="0"/>
              <w:right w:val="single" w:color="auto" w:sz="4" w:space="0"/>
            </w:tcBorders>
            <w:noWrap w:val="0"/>
            <w:vAlign w:val="center"/>
          </w:tcPr>
          <w:p w14:paraId="626437FB">
            <w:pPr>
              <w:spacing w:line="360" w:lineRule="auto"/>
              <w:jc w:val="center"/>
              <w:rPr>
                <w:rFonts w:hint="default" w:eastAsia="方正仿宋_GBK"/>
                <w:b/>
                <w:color w:val="auto"/>
                <w:szCs w:val="21"/>
                <w:highlight w:val="none"/>
              </w:rPr>
            </w:pPr>
            <w:r>
              <w:rPr>
                <w:rFonts w:hint="default" w:eastAsia="方正仿宋_GBK"/>
                <w:color w:val="auto"/>
                <w:szCs w:val="21"/>
                <w:highlight w:val="none"/>
              </w:rPr>
              <w:t>……</w:t>
            </w:r>
          </w:p>
        </w:tc>
        <w:tc>
          <w:tcPr>
            <w:tcW w:w="4397" w:type="dxa"/>
            <w:gridSpan w:val="2"/>
            <w:tcBorders>
              <w:top w:val="single" w:color="auto" w:sz="4" w:space="0"/>
              <w:left w:val="single" w:color="auto" w:sz="4" w:space="0"/>
              <w:bottom w:val="single" w:color="auto" w:sz="4" w:space="0"/>
              <w:right w:val="single" w:color="auto" w:sz="4" w:space="0"/>
            </w:tcBorders>
            <w:noWrap w:val="0"/>
            <w:vAlign w:val="center"/>
          </w:tcPr>
          <w:p w14:paraId="704DED66">
            <w:pPr>
              <w:spacing w:line="360" w:lineRule="auto"/>
              <w:jc w:val="center"/>
              <w:rPr>
                <w:rFonts w:hint="default" w:eastAsia="方正仿宋_GBK"/>
                <w:b/>
                <w:color w:val="auto"/>
                <w:szCs w:val="21"/>
                <w:highlight w:val="none"/>
              </w:rPr>
            </w:pPr>
            <w:r>
              <w:rPr>
                <w:rFonts w:hint="default" w:eastAsia="方正仿宋_GBK"/>
                <w:color w:val="auto"/>
                <w:szCs w:val="21"/>
                <w:highlight w:val="none"/>
              </w:rPr>
              <w:t>……</w:t>
            </w:r>
          </w:p>
        </w:tc>
      </w:tr>
      <w:tr w14:paraId="3BE255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77" w:type="dxa"/>
            <w:tcBorders>
              <w:bottom w:val="single" w:color="auto" w:sz="4" w:space="0"/>
              <w:right w:val="single" w:color="auto" w:sz="4" w:space="0"/>
            </w:tcBorders>
            <w:noWrap w:val="0"/>
            <w:vAlign w:val="center"/>
          </w:tcPr>
          <w:p w14:paraId="688C188A">
            <w:pPr>
              <w:spacing w:line="360" w:lineRule="auto"/>
              <w:jc w:val="center"/>
              <w:rPr>
                <w:rFonts w:hint="default" w:ascii="Times New Roman" w:hAnsi="Times New Roman" w:eastAsia="方正仿宋_GBK" w:cs="Times New Roman"/>
                <w:color w:val="auto"/>
                <w:szCs w:val="21"/>
                <w:highlight w:val="none"/>
              </w:rPr>
            </w:pPr>
          </w:p>
        </w:tc>
        <w:tc>
          <w:tcPr>
            <w:tcW w:w="1193" w:type="dxa"/>
            <w:gridSpan w:val="2"/>
            <w:tcBorders>
              <w:bottom w:val="single" w:color="auto" w:sz="4" w:space="0"/>
              <w:right w:val="single" w:color="auto" w:sz="4" w:space="0"/>
            </w:tcBorders>
            <w:noWrap w:val="0"/>
            <w:vAlign w:val="center"/>
          </w:tcPr>
          <w:p w14:paraId="2B2A7D1E">
            <w:pPr>
              <w:spacing w:line="360" w:lineRule="auto"/>
              <w:jc w:val="center"/>
              <w:rPr>
                <w:rFonts w:hint="default" w:ascii="Times New Roman" w:hAnsi="Times New Roman" w:eastAsia="方正仿宋_GBK" w:cs="Times New Roman"/>
                <w:color w:val="auto"/>
                <w:szCs w:val="21"/>
                <w:highlight w:val="none"/>
              </w:rPr>
            </w:pPr>
          </w:p>
        </w:tc>
        <w:tc>
          <w:tcPr>
            <w:tcW w:w="2255" w:type="dxa"/>
            <w:tcBorders>
              <w:top w:val="single" w:color="auto" w:sz="4" w:space="0"/>
              <w:left w:val="single" w:color="auto" w:sz="4" w:space="0"/>
              <w:bottom w:val="single" w:color="auto" w:sz="4" w:space="0"/>
              <w:right w:val="single" w:color="auto" w:sz="4" w:space="0"/>
            </w:tcBorders>
            <w:noWrap w:val="0"/>
            <w:vAlign w:val="center"/>
          </w:tcPr>
          <w:p w14:paraId="19001E8A">
            <w:pPr>
              <w:spacing w:line="360" w:lineRule="auto"/>
              <w:jc w:val="center"/>
              <w:rPr>
                <w:rFonts w:hint="default" w:ascii="Times New Roman" w:hAnsi="Times New Roman" w:eastAsia="方正仿宋_GBK" w:cs="Times New Roman"/>
                <w:b/>
                <w:color w:val="auto"/>
                <w:szCs w:val="21"/>
                <w:highlight w:val="none"/>
              </w:rPr>
            </w:pPr>
          </w:p>
        </w:tc>
        <w:tc>
          <w:tcPr>
            <w:tcW w:w="4397" w:type="dxa"/>
            <w:gridSpan w:val="2"/>
            <w:tcBorders>
              <w:top w:val="single" w:color="auto" w:sz="4" w:space="0"/>
              <w:left w:val="single" w:color="auto" w:sz="4" w:space="0"/>
              <w:bottom w:val="single" w:color="auto" w:sz="4" w:space="0"/>
              <w:right w:val="single" w:color="auto" w:sz="4" w:space="0"/>
            </w:tcBorders>
            <w:noWrap w:val="0"/>
            <w:vAlign w:val="center"/>
          </w:tcPr>
          <w:p w14:paraId="632C0BD8">
            <w:pPr>
              <w:spacing w:line="360" w:lineRule="auto"/>
              <w:jc w:val="center"/>
              <w:rPr>
                <w:rFonts w:hint="default" w:ascii="Times New Roman" w:hAnsi="Times New Roman" w:eastAsia="方正仿宋_GBK" w:cs="Times New Roman"/>
                <w:color w:val="auto"/>
                <w:szCs w:val="21"/>
                <w:highlight w:val="none"/>
              </w:rPr>
            </w:pPr>
          </w:p>
        </w:tc>
      </w:tr>
      <w:tr w14:paraId="0C6269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870" w:type="dxa"/>
            <w:gridSpan w:val="3"/>
            <w:tcBorders>
              <w:top w:val="single" w:color="auto" w:sz="4" w:space="0"/>
              <w:bottom w:val="single" w:color="auto" w:sz="4" w:space="0"/>
              <w:right w:val="single" w:color="auto" w:sz="4" w:space="0"/>
            </w:tcBorders>
            <w:noWrap w:val="0"/>
            <w:vAlign w:val="center"/>
          </w:tcPr>
          <w:p w14:paraId="7CE8DA43">
            <w:pPr>
              <w:spacing w:line="360" w:lineRule="auto"/>
              <w:jc w:val="center"/>
              <w:rPr>
                <w:rFonts w:hint="default" w:eastAsia="方正仿宋_GBK"/>
                <w:b/>
                <w:color w:val="auto"/>
                <w:szCs w:val="21"/>
                <w:highlight w:val="none"/>
              </w:rPr>
            </w:pPr>
            <w:r>
              <w:rPr>
                <w:rFonts w:hint="eastAsia" w:ascii="Times New Roman" w:hAnsi="Times New Roman" w:eastAsia="方正仿宋_GBK" w:cs="Times New Roman"/>
                <w:b/>
                <w:color w:val="auto"/>
                <w:szCs w:val="21"/>
                <w:highlight w:val="none"/>
                <w:lang w:eastAsia="zh-CN"/>
              </w:rPr>
              <w:t>条款号</w:t>
            </w:r>
          </w:p>
        </w:tc>
        <w:tc>
          <w:tcPr>
            <w:tcW w:w="2255" w:type="dxa"/>
            <w:tcBorders>
              <w:top w:val="single" w:color="auto" w:sz="4" w:space="0"/>
              <w:left w:val="single" w:color="auto" w:sz="4" w:space="0"/>
              <w:bottom w:val="single" w:color="auto" w:sz="4" w:space="0"/>
              <w:right w:val="single" w:color="auto" w:sz="4" w:space="0"/>
            </w:tcBorders>
            <w:noWrap w:val="0"/>
            <w:vAlign w:val="center"/>
          </w:tcPr>
          <w:p w14:paraId="643D6703">
            <w:pPr>
              <w:spacing w:line="360" w:lineRule="auto"/>
              <w:jc w:val="center"/>
              <w:rPr>
                <w:rFonts w:hint="default" w:eastAsia="方正仿宋_GBK"/>
                <w:b/>
                <w:color w:val="auto"/>
                <w:szCs w:val="21"/>
                <w:highlight w:val="none"/>
              </w:rPr>
            </w:pPr>
            <w:r>
              <w:rPr>
                <w:rFonts w:hint="eastAsia" w:ascii="Times New Roman" w:hAnsi="Times New Roman" w:eastAsia="方正仿宋_GBK" w:cs="Times New Roman"/>
                <w:b/>
                <w:color w:val="auto"/>
                <w:szCs w:val="21"/>
                <w:highlight w:val="none"/>
                <w:lang w:eastAsia="zh-CN"/>
              </w:rPr>
              <w:t>条款内容</w:t>
            </w:r>
          </w:p>
        </w:tc>
        <w:tc>
          <w:tcPr>
            <w:tcW w:w="4397" w:type="dxa"/>
            <w:gridSpan w:val="2"/>
            <w:tcBorders>
              <w:top w:val="single" w:color="auto" w:sz="4" w:space="0"/>
              <w:left w:val="single" w:color="auto" w:sz="4" w:space="0"/>
              <w:bottom w:val="single" w:color="auto" w:sz="4" w:space="0"/>
              <w:right w:val="single" w:color="auto" w:sz="4" w:space="0"/>
            </w:tcBorders>
            <w:noWrap w:val="0"/>
            <w:vAlign w:val="center"/>
          </w:tcPr>
          <w:p w14:paraId="0C01C1B6">
            <w:pPr>
              <w:rPr>
                <w:rFonts w:hint="default" w:eastAsia="方正仿宋_GBK"/>
                <w:b/>
                <w:color w:val="auto"/>
                <w:szCs w:val="21"/>
                <w:highlight w:val="none"/>
              </w:rPr>
            </w:pPr>
            <w:r>
              <w:rPr>
                <w:rFonts w:hint="default" w:ascii="Times New Roman" w:hAnsi="Times New Roman" w:eastAsia="方正仿宋_GBK" w:cs="Times New Roman"/>
                <w:b/>
                <w:color w:val="auto"/>
                <w:szCs w:val="21"/>
                <w:highlight w:val="none"/>
              </w:rPr>
              <w:t>编列内容</w:t>
            </w:r>
          </w:p>
        </w:tc>
      </w:tr>
      <w:tr w14:paraId="168F88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870" w:type="dxa"/>
            <w:gridSpan w:val="3"/>
            <w:tcBorders>
              <w:bottom w:val="single" w:color="auto" w:sz="4" w:space="0"/>
              <w:right w:val="single" w:color="auto" w:sz="4" w:space="0"/>
            </w:tcBorders>
            <w:noWrap w:val="0"/>
            <w:vAlign w:val="center"/>
          </w:tcPr>
          <w:p w14:paraId="63C285CD">
            <w:pPr>
              <w:spacing w:line="360" w:lineRule="auto"/>
              <w:jc w:val="center"/>
              <w:rPr>
                <w:rFonts w:hint="default" w:eastAsia="方正仿宋_GBK"/>
                <w:color w:val="auto"/>
                <w:szCs w:val="21"/>
                <w:highlight w:val="none"/>
              </w:rPr>
            </w:pPr>
            <w:r>
              <w:rPr>
                <w:rFonts w:hint="default" w:eastAsia="方正仿宋_GBK"/>
                <w:color w:val="auto"/>
                <w:szCs w:val="21"/>
                <w:highlight w:val="none"/>
              </w:rPr>
              <w:t>2.2.1</w:t>
            </w:r>
          </w:p>
        </w:tc>
        <w:tc>
          <w:tcPr>
            <w:tcW w:w="2255" w:type="dxa"/>
            <w:tcBorders>
              <w:top w:val="single" w:color="auto" w:sz="4" w:space="0"/>
              <w:left w:val="single" w:color="auto" w:sz="4" w:space="0"/>
              <w:bottom w:val="single" w:color="auto" w:sz="4" w:space="0"/>
              <w:right w:val="single" w:color="auto" w:sz="4" w:space="0"/>
            </w:tcBorders>
            <w:noWrap w:val="0"/>
            <w:vAlign w:val="center"/>
          </w:tcPr>
          <w:p w14:paraId="1E1B922F">
            <w:pPr>
              <w:jc w:val="center"/>
              <w:rPr>
                <w:rFonts w:hint="default" w:eastAsia="方正仿宋_GBK"/>
                <w:color w:val="auto"/>
                <w:szCs w:val="21"/>
                <w:highlight w:val="none"/>
              </w:rPr>
            </w:pPr>
            <w:r>
              <w:rPr>
                <w:rFonts w:hint="default" w:eastAsia="方正仿宋_GBK"/>
                <w:color w:val="auto"/>
                <w:szCs w:val="21"/>
                <w:highlight w:val="none"/>
              </w:rPr>
              <w:t>综合评估得分构成</w:t>
            </w:r>
          </w:p>
          <w:p w14:paraId="6C669D55">
            <w:pPr>
              <w:jc w:val="center"/>
              <w:rPr>
                <w:rFonts w:hint="default" w:eastAsia="方正仿宋_GBK"/>
                <w:color w:val="auto"/>
                <w:szCs w:val="21"/>
                <w:highlight w:val="none"/>
              </w:rPr>
            </w:pPr>
            <w:r>
              <w:rPr>
                <w:rFonts w:hint="default" w:eastAsia="方正仿宋_GBK"/>
                <w:color w:val="auto"/>
                <w:szCs w:val="21"/>
                <w:highlight w:val="none"/>
              </w:rPr>
              <w:t>(总分100分)</w:t>
            </w:r>
          </w:p>
        </w:tc>
        <w:tc>
          <w:tcPr>
            <w:tcW w:w="4397" w:type="dxa"/>
            <w:gridSpan w:val="2"/>
            <w:tcBorders>
              <w:top w:val="single" w:color="auto" w:sz="4" w:space="0"/>
              <w:left w:val="single" w:color="auto" w:sz="4" w:space="0"/>
              <w:bottom w:val="single" w:color="auto" w:sz="4" w:space="0"/>
              <w:right w:val="single" w:color="auto" w:sz="4" w:space="0"/>
            </w:tcBorders>
            <w:noWrap w:val="0"/>
            <w:vAlign w:val="center"/>
          </w:tcPr>
          <w:p w14:paraId="1D57775B">
            <w:pPr>
              <w:spacing w:line="320" w:lineRule="exact"/>
              <w:rPr>
                <w:rFonts w:hint="default" w:ascii="Times New Roman" w:hAnsi="Times New Roman" w:eastAsia="方正仿宋_GBK" w:cs="Times New Roman"/>
                <w:color w:val="auto"/>
                <w:szCs w:val="21"/>
                <w:highlight w:val="none"/>
                <w:u w:val="single"/>
                <w:lang w:val="en-US" w:eastAsia="zh-CN"/>
              </w:rPr>
            </w:pPr>
            <w:r>
              <w:rPr>
                <w:rFonts w:hint="default" w:ascii="Times New Roman" w:hAnsi="Times New Roman" w:eastAsia="方正仿宋_GBK" w:cs="Times New Roman"/>
                <w:color w:val="auto"/>
                <w:szCs w:val="21"/>
                <w:highlight w:val="none"/>
              </w:rPr>
              <w:t>1.技术评审权重：</w:t>
            </w:r>
            <w:r>
              <w:rPr>
                <w:rFonts w:hint="default" w:ascii="Times New Roman" w:hAnsi="Times New Roman" w:eastAsia="方正仿宋_GBK" w:cs="Times New Roman"/>
                <w:color w:val="auto"/>
                <w:szCs w:val="21"/>
                <w:highlight w:val="none"/>
                <w:u w:val="single"/>
                <w:lang w:val="en-US" w:eastAsia="zh-CN"/>
              </w:rPr>
              <w:t xml:space="preserve">     </w:t>
            </w:r>
          </w:p>
          <w:p w14:paraId="43770479">
            <w:pPr>
              <w:spacing w:line="320" w:lineRule="exact"/>
              <w:rPr>
                <w:rFonts w:hint="default" w:ascii="Times New Roman" w:hAnsi="Times New Roman" w:eastAsia="方正仿宋_GBK" w:cs="Times New Roman"/>
                <w:color w:val="auto"/>
                <w:szCs w:val="21"/>
                <w:highlight w:val="none"/>
                <w:u w:val="single"/>
                <w:lang w:val="en-US" w:eastAsia="zh-CN"/>
              </w:rPr>
            </w:pPr>
            <w:r>
              <w:rPr>
                <w:rFonts w:hint="default" w:ascii="Times New Roman" w:hAnsi="Times New Roman" w:eastAsia="方正仿宋_GBK" w:cs="Times New Roman"/>
                <w:color w:val="auto"/>
                <w:szCs w:val="21"/>
                <w:highlight w:val="none"/>
              </w:rPr>
              <w:t>2.商务评审权重：</w:t>
            </w:r>
            <w:r>
              <w:rPr>
                <w:rFonts w:hint="default" w:ascii="Times New Roman" w:hAnsi="Times New Roman" w:eastAsia="方正仿宋_GBK" w:cs="Times New Roman"/>
                <w:color w:val="auto"/>
                <w:szCs w:val="21"/>
                <w:highlight w:val="none"/>
                <w:u w:val="single"/>
                <w:lang w:val="en-US" w:eastAsia="zh-CN"/>
              </w:rPr>
              <w:t xml:space="preserve">     </w:t>
            </w:r>
          </w:p>
          <w:p w14:paraId="61DC0869">
            <w:pPr>
              <w:spacing w:line="320" w:lineRule="exact"/>
              <w:rPr>
                <w:rFonts w:hint="default" w:ascii="Times New Roman" w:hAnsi="Times New Roman" w:eastAsia="方正仿宋_GBK" w:cs="Times New Roman"/>
                <w:color w:val="auto"/>
                <w:szCs w:val="21"/>
                <w:highlight w:val="none"/>
                <w:u w:val="single"/>
                <w:lang w:val="en-US" w:eastAsia="zh-CN"/>
              </w:rPr>
            </w:pPr>
            <w:r>
              <w:rPr>
                <w:rFonts w:hint="default" w:ascii="Times New Roman" w:hAnsi="Times New Roman" w:eastAsia="方正仿宋_GBK" w:cs="Times New Roman"/>
                <w:color w:val="auto"/>
                <w:szCs w:val="21"/>
                <w:highlight w:val="none"/>
              </w:rPr>
              <w:t>3.投标报价权重：</w:t>
            </w:r>
            <w:r>
              <w:rPr>
                <w:rFonts w:hint="default" w:ascii="Times New Roman" w:hAnsi="Times New Roman" w:eastAsia="方正仿宋_GBK" w:cs="Times New Roman"/>
                <w:color w:val="auto"/>
                <w:szCs w:val="21"/>
                <w:highlight w:val="none"/>
                <w:u w:val="single"/>
                <w:lang w:val="en-US" w:eastAsia="zh-CN"/>
              </w:rPr>
              <w:t xml:space="preserve">     </w:t>
            </w:r>
          </w:p>
          <w:p w14:paraId="624986D6">
            <w:pPr>
              <w:spacing w:line="320" w:lineRule="exact"/>
              <w:jc w:val="center"/>
              <w:rPr>
                <w:rFonts w:hint="default" w:eastAsia="方正仿宋_GBK"/>
                <w:color w:val="auto"/>
                <w:szCs w:val="21"/>
                <w:highlight w:val="none"/>
                <w:lang w:eastAsia="zh-CN"/>
              </w:rPr>
            </w:pPr>
            <w:r>
              <w:rPr>
                <w:rFonts w:hint="eastAsia" w:ascii="方正楷体_GBK" w:hAnsi="方正楷体_GBK" w:eastAsia="方正楷体_GBK" w:cs="方正楷体_GBK"/>
                <w:color w:val="auto"/>
                <w:szCs w:val="21"/>
                <w:highlight w:val="none"/>
              </w:rPr>
              <w:t>（注：（</w:t>
            </w:r>
            <w:r>
              <w:rPr>
                <w:rFonts w:hint="eastAsia" w:ascii="方正楷体_GBK" w:hAnsi="方正楷体_GBK" w:eastAsia="方正楷体_GBK" w:cs="方正楷体_GBK"/>
                <w:color w:val="auto"/>
                <w:szCs w:val="21"/>
                <w:highlight w:val="none"/>
                <w:lang w:val="en-US" w:eastAsia="zh-CN"/>
              </w:rPr>
              <w:t>1</w:t>
            </w:r>
            <w:r>
              <w:rPr>
                <w:rFonts w:hint="eastAsia" w:ascii="方正楷体_GBK" w:hAnsi="方正楷体_GBK" w:eastAsia="方正楷体_GBK" w:cs="方正楷体_GBK"/>
                <w:color w:val="auto"/>
                <w:szCs w:val="21"/>
                <w:highlight w:val="none"/>
              </w:rPr>
              <w:t>）价格权重不少于80%（2）诚信评价纳入商务评审，诚信评价得分权重占评分总值的</w:t>
            </w:r>
            <w:r>
              <w:rPr>
                <w:rFonts w:hint="eastAsia" w:ascii="方正楷体_GBK" w:hAnsi="方正楷体_GBK" w:eastAsia="方正楷体_GBK" w:cs="方正楷体_GBK"/>
                <w:color w:val="auto"/>
                <w:szCs w:val="21"/>
                <w:highlight w:val="none"/>
                <w:u w:val="single"/>
              </w:rPr>
              <w:t xml:space="preserve">       </w:t>
            </w:r>
            <w:r>
              <w:rPr>
                <w:rFonts w:hint="eastAsia" w:ascii="方正楷体_GBK" w:hAnsi="方正楷体_GBK" w:eastAsia="方正楷体_GBK" w:cs="方正楷体_GBK"/>
                <w:color w:val="auto"/>
                <w:szCs w:val="21"/>
                <w:highlight w:val="none"/>
              </w:rPr>
              <w:t xml:space="preserve">  。</w:t>
            </w:r>
            <w:r>
              <w:rPr>
                <w:rFonts w:hint="eastAsia" w:ascii="方正楷体_GBK" w:hAnsi="方正楷体_GBK" w:eastAsia="方正楷体_GBK" w:cs="方正楷体_GBK"/>
                <w:color w:val="auto"/>
                <w:szCs w:val="21"/>
                <w:highlight w:val="none"/>
                <w:lang w:eastAsia="zh-CN"/>
              </w:rPr>
              <w:t>）</w:t>
            </w:r>
          </w:p>
        </w:tc>
      </w:tr>
      <w:tr w14:paraId="796530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1870" w:type="dxa"/>
            <w:gridSpan w:val="3"/>
            <w:tcBorders>
              <w:top w:val="nil"/>
              <w:bottom w:val="single" w:color="auto" w:sz="4" w:space="0"/>
              <w:right w:val="single" w:color="auto" w:sz="4" w:space="0"/>
            </w:tcBorders>
            <w:noWrap w:val="0"/>
            <w:vAlign w:val="center"/>
          </w:tcPr>
          <w:p w14:paraId="7E9348F7">
            <w:pPr>
              <w:spacing w:line="360" w:lineRule="auto"/>
              <w:jc w:val="center"/>
              <w:rPr>
                <w:rFonts w:hint="default" w:eastAsia="方正仿宋_GBK"/>
                <w:b w:val="0"/>
                <w:bCs/>
                <w:color w:val="auto"/>
                <w:szCs w:val="21"/>
                <w:highlight w:val="none"/>
              </w:rPr>
            </w:pPr>
            <w:r>
              <w:rPr>
                <w:rFonts w:hint="default" w:eastAsia="方正仿宋_GBK"/>
                <w:b w:val="0"/>
                <w:bCs/>
                <w:color w:val="auto"/>
                <w:szCs w:val="21"/>
                <w:highlight w:val="none"/>
              </w:rPr>
              <w:t>2.2.3</w:t>
            </w:r>
          </w:p>
        </w:tc>
        <w:tc>
          <w:tcPr>
            <w:tcW w:w="2255" w:type="dxa"/>
            <w:tcBorders>
              <w:top w:val="single" w:color="auto" w:sz="4" w:space="0"/>
              <w:left w:val="single" w:color="auto" w:sz="4" w:space="0"/>
              <w:bottom w:val="single" w:color="auto" w:sz="4" w:space="0"/>
              <w:right w:val="single" w:color="auto" w:sz="4" w:space="0"/>
            </w:tcBorders>
            <w:noWrap w:val="0"/>
            <w:vAlign w:val="center"/>
          </w:tcPr>
          <w:p w14:paraId="1F89C288">
            <w:pPr>
              <w:spacing w:line="360" w:lineRule="auto"/>
              <w:jc w:val="center"/>
              <w:rPr>
                <w:rFonts w:hint="default" w:eastAsia="方正仿宋_GBK"/>
                <w:b w:val="0"/>
                <w:bCs/>
                <w:color w:val="auto"/>
                <w:szCs w:val="21"/>
                <w:highlight w:val="none"/>
              </w:rPr>
            </w:pPr>
            <w:r>
              <w:rPr>
                <w:rFonts w:hint="default" w:eastAsia="方正仿宋_GBK"/>
                <w:b w:val="0"/>
                <w:bCs/>
                <w:color w:val="auto"/>
                <w:szCs w:val="21"/>
                <w:highlight w:val="none"/>
              </w:rPr>
              <w:t>评标基准价计算方法</w:t>
            </w:r>
          </w:p>
        </w:tc>
        <w:tc>
          <w:tcPr>
            <w:tcW w:w="4397" w:type="dxa"/>
            <w:gridSpan w:val="2"/>
            <w:tcBorders>
              <w:top w:val="single" w:color="auto" w:sz="4" w:space="0"/>
              <w:left w:val="single" w:color="auto" w:sz="4" w:space="0"/>
              <w:bottom w:val="single" w:color="auto" w:sz="4" w:space="0"/>
              <w:right w:val="single" w:color="auto" w:sz="4" w:space="0"/>
            </w:tcBorders>
            <w:noWrap w:val="0"/>
            <w:vAlign w:val="center"/>
          </w:tcPr>
          <w:p w14:paraId="636CF3D2">
            <w:pPr>
              <w:spacing w:line="360" w:lineRule="auto"/>
              <w:jc w:val="center"/>
              <w:rPr>
                <w:rFonts w:hint="default" w:eastAsia="方正仿宋_GBK"/>
                <w:b w:val="0"/>
                <w:bCs/>
                <w:color w:val="auto"/>
                <w:szCs w:val="21"/>
                <w:highlight w:val="none"/>
              </w:rPr>
            </w:pPr>
            <w:r>
              <w:rPr>
                <w:rFonts w:hint="default" w:eastAsia="方正仿宋_GBK"/>
                <w:b w:val="0"/>
                <w:bCs/>
                <w:color w:val="auto"/>
                <w:szCs w:val="21"/>
                <w:highlight w:val="none"/>
                <w:lang w:eastAsia="zh-CN"/>
              </w:rPr>
              <w:t>方式</w:t>
            </w:r>
            <w:r>
              <w:rPr>
                <w:rFonts w:hint="default" w:eastAsia="方正仿宋_GBK"/>
                <w:b w:val="0"/>
                <w:bCs/>
                <w:color w:val="auto"/>
                <w:szCs w:val="21"/>
                <w:highlight w:val="none"/>
                <w:u w:val="single"/>
                <w:lang w:val="en-US" w:eastAsia="zh-CN"/>
              </w:rPr>
              <w:t xml:space="preserve">   </w:t>
            </w:r>
            <w:r>
              <w:rPr>
                <w:rFonts w:hint="eastAsia" w:eastAsia="方正仿宋_GBK"/>
                <w:b w:val="0"/>
                <w:bCs/>
                <w:color w:val="auto"/>
                <w:szCs w:val="21"/>
                <w:highlight w:val="none"/>
                <w:u w:val="single"/>
                <w:lang w:val="en-US" w:eastAsia="zh-CN"/>
              </w:rPr>
              <w:t>（参与计算评标基准价计算及投标报价评审的投标报价须以按照本章</w:t>
            </w:r>
            <w:r>
              <w:rPr>
                <w:rFonts w:hint="eastAsia" w:eastAsia="方正仿宋_GBK"/>
                <w:bCs/>
                <w:color w:val="auto"/>
                <w:szCs w:val="21"/>
                <w:highlight w:val="none"/>
                <w:u w:val="single"/>
              </w:rPr>
              <w:t>3.1.3</w:t>
            </w:r>
            <w:r>
              <w:rPr>
                <w:rFonts w:hint="eastAsia" w:eastAsia="方正仿宋_GBK"/>
                <w:bCs/>
                <w:color w:val="auto"/>
                <w:szCs w:val="21"/>
                <w:highlight w:val="none"/>
                <w:u w:val="single"/>
                <w:lang w:val="en-US" w:eastAsia="zh-CN"/>
              </w:rPr>
              <w:t>修正后的报价为准</w:t>
            </w:r>
            <w:r>
              <w:rPr>
                <w:rFonts w:hint="eastAsia" w:eastAsia="方正仿宋_GBK"/>
                <w:b w:val="0"/>
                <w:bCs/>
                <w:color w:val="auto"/>
                <w:szCs w:val="21"/>
                <w:highlight w:val="none"/>
                <w:u w:val="single"/>
                <w:lang w:val="en-US" w:eastAsia="zh-CN"/>
              </w:rPr>
              <w:t>）</w:t>
            </w:r>
          </w:p>
        </w:tc>
      </w:tr>
      <w:tr w14:paraId="350E3B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1870" w:type="dxa"/>
            <w:gridSpan w:val="3"/>
            <w:tcBorders>
              <w:top w:val="nil"/>
              <w:bottom w:val="single" w:color="auto" w:sz="4" w:space="0"/>
              <w:right w:val="single" w:color="auto" w:sz="4" w:space="0"/>
            </w:tcBorders>
            <w:noWrap w:val="0"/>
            <w:vAlign w:val="center"/>
          </w:tcPr>
          <w:p w14:paraId="3F451CDF">
            <w:pPr>
              <w:spacing w:line="360" w:lineRule="auto"/>
              <w:jc w:val="center"/>
              <w:rPr>
                <w:rFonts w:hint="default" w:eastAsia="方正仿宋_GBK"/>
                <w:b w:val="0"/>
                <w:bCs/>
                <w:color w:val="auto"/>
                <w:szCs w:val="21"/>
                <w:highlight w:val="none"/>
              </w:rPr>
            </w:pPr>
            <w:r>
              <w:rPr>
                <w:rFonts w:hint="default" w:eastAsia="方正仿宋_GBK"/>
                <w:b w:val="0"/>
                <w:bCs/>
                <w:color w:val="auto"/>
                <w:szCs w:val="21"/>
                <w:highlight w:val="none"/>
              </w:rPr>
              <w:t>2.2.4</w:t>
            </w:r>
          </w:p>
        </w:tc>
        <w:tc>
          <w:tcPr>
            <w:tcW w:w="2255" w:type="dxa"/>
            <w:tcBorders>
              <w:top w:val="single" w:color="auto" w:sz="4" w:space="0"/>
              <w:left w:val="single" w:color="auto" w:sz="4" w:space="0"/>
              <w:bottom w:val="single" w:color="auto" w:sz="4" w:space="0"/>
              <w:right w:val="single" w:color="auto" w:sz="4" w:space="0"/>
            </w:tcBorders>
            <w:noWrap w:val="0"/>
            <w:vAlign w:val="center"/>
          </w:tcPr>
          <w:p w14:paraId="5EC8BD91">
            <w:pPr>
              <w:spacing w:line="360" w:lineRule="auto"/>
              <w:jc w:val="center"/>
              <w:rPr>
                <w:rFonts w:hint="default" w:eastAsia="方正仿宋_GBK"/>
                <w:b w:val="0"/>
                <w:bCs/>
                <w:color w:val="auto"/>
                <w:szCs w:val="21"/>
                <w:highlight w:val="none"/>
              </w:rPr>
            </w:pPr>
            <w:r>
              <w:rPr>
                <w:rFonts w:hint="default" w:eastAsia="方正仿宋_GBK"/>
                <w:bCs/>
                <w:color w:val="auto"/>
                <w:szCs w:val="21"/>
                <w:highlight w:val="none"/>
              </w:rPr>
              <w:t>投标报价偏差率计算公式</w:t>
            </w:r>
          </w:p>
        </w:tc>
        <w:tc>
          <w:tcPr>
            <w:tcW w:w="4397" w:type="dxa"/>
            <w:gridSpan w:val="2"/>
            <w:tcBorders>
              <w:top w:val="single" w:color="auto" w:sz="4" w:space="0"/>
              <w:left w:val="single" w:color="auto" w:sz="4" w:space="0"/>
              <w:bottom w:val="single" w:color="auto" w:sz="4" w:space="0"/>
              <w:right w:val="single" w:color="auto" w:sz="4" w:space="0"/>
            </w:tcBorders>
            <w:noWrap w:val="0"/>
            <w:vAlign w:val="center"/>
          </w:tcPr>
          <w:p w14:paraId="7EA3B8EE">
            <w:pPr>
              <w:spacing w:line="240" w:lineRule="auto"/>
              <w:jc w:val="center"/>
              <w:rPr>
                <w:rFonts w:hint="default" w:eastAsia="方正仿宋_GBK"/>
                <w:b w:val="0"/>
                <w:bCs/>
                <w:color w:val="auto"/>
                <w:szCs w:val="21"/>
                <w:highlight w:val="none"/>
              </w:rPr>
            </w:pPr>
            <w:r>
              <w:rPr>
                <w:rFonts w:hint="default" w:ascii="Times New Roman" w:hAnsi="Times New Roman" w:eastAsia="方正仿宋_GBK" w:cs="Times New Roman"/>
                <w:bCs/>
                <w:color w:val="auto"/>
                <w:szCs w:val="21"/>
                <w:highlight w:val="none"/>
              </w:rPr>
              <w:t>偏差率=（投标报价-评标基准价）/评标基准价×100%</w:t>
            </w:r>
          </w:p>
        </w:tc>
      </w:tr>
      <w:tr w14:paraId="3AE98B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1870" w:type="dxa"/>
            <w:gridSpan w:val="3"/>
            <w:tcBorders>
              <w:top w:val="nil"/>
              <w:bottom w:val="single" w:color="auto" w:sz="4" w:space="0"/>
              <w:right w:val="single" w:color="auto" w:sz="4" w:space="0"/>
            </w:tcBorders>
            <w:noWrap w:val="0"/>
            <w:vAlign w:val="center"/>
          </w:tcPr>
          <w:p w14:paraId="3A370B12">
            <w:pPr>
              <w:spacing w:line="360" w:lineRule="auto"/>
              <w:jc w:val="center"/>
              <w:rPr>
                <w:rFonts w:hint="default" w:ascii="Times New Roman" w:hAnsi="Times New Roman" w:eastAsia="方正仿宋_GBK" w:cs="Times New Roman"/>
                <w:b/>
                <w:color w:val="auto"/>
                <w:szCs w:val="21"/>
                <w:highlight w:val="none"/>
              </w:rPr>
            </w:pPr>
          </w:p>
        </w:tc>
        <w:tc>
          <w:tcPr>
            <w:tcW w:w="2255" w:type="dxa"/>
            <w:tcBorders>
              <w:top w:val="single" w:color="auto" w:sz="4" w:space="0"/>
              <w:left w:val="single" w:color="auto" w:sz="4" w:space="0"/>
              <w:bottom w:val="single" w:color="auto" w:sz="4" w:space="0"/>
              <w:right w:val="single" w:color="auto" w:sz="4" w:space="0"/>
            </w:tcBorders>
            <w:noWrap w:val="0"/>
            <w:vAlign w:val="center"/>
          </w:tcPr>
          <w:p w14:paraId="2BAF522E">
            <w:pPr>
              <w:spacing w:line="360" w:lineRule="auto"/>
              <w:jc w:val="center"/>
              <w:rPr>
                <w:rFonts w:hint="eastAsia" w:ascii="Times New Roman" w:hAnsi="Times New Roman" w:eastAsia="方正仿宋_GBK" w:cs="Times New Roman"/>
                <w:color w:val="auto"/>
                <w:szCs w:val="21"/>
                <w:highlight w:val="none"/>
                <w:lang w:eastAsia="zh-CN"/>
              </w:rPr>
            </w:pPr>
            <w:r>
              <w:rPr>
                <w:rFonts w:hint="eastAsia" w:ascii="Times New Roman" w:hAnsi="Times New Roman" w:eastAsia="方正仿宋_GBK" w:cs="Times New Roman"/>
                <w:b/>
                <w:bCs/>
                <w:color w:val="auto"/>
                <w:szCs w:val="21"/>
                <w:highlight w:val="none"/>
                <w:lang w:eastAsia="zh-CN"/>
              </w:rPr>
              <w:t>详细评审</w:t>
            </w:r>
          </w:p>
        </w:tc>
        <w:tc>
          <w:tcPr>
            <w:tcW w:w="4397" w:type="dxa"/>
            <w:gridSpan w:val="2"/>
            <w:tcBorders>
              <w:top w:val="single" w:color="auto" w:sz="4" w:space="0"/>
              <w:left w:val="single" w:color="auto" w:sz="4" w:space="0"/>
              <w:bottom w:val="single" w:color="auto" w:sz="4" w:space="0"/>
              <w:right w:val="single" w:color="auto" w:sz="4" w:space="0"/>
            </w:tcBorders>
            <w:noWrap w:val="0"/>
            <w:vAlign w:val="center"/>
          </w:tcPr>
          <w:p w14:paraId="3F17E2E6">
            <w:pPr>
              <w:spacing w:line="360" w:lineRule="auto"/>
              <w:jc w:val="center"/>
              <w:rPr>
                <w:rFonts w:hint="default" w:ascii="Times New Roman" w:hAnsi="Times New Roman" w:eastAsia="方正仿宋_GBK" w:cs="Times New Roman"/>
                <w:color w:val="auto"/>
                <w:szCs w:val="21"/>
                <w:highlight w:val="none"/>
              </w:rPr>
            </w:pPr>
          </w:p>
        </w:tc>
      </w:tr>
      <w:tr w14:paraId="2BFF45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870" w:type="dxa"/>
            <w:gridSpan w:val="3"/>
            <w:tcBorders>
              <w:top w:val="nil"/>
              <w:bottom w:val="single" w:color="auto" w:sz="4" w:space="0"/>
              <w:right w:val="single" w:color="auto" w:sz="4" w:space="0"/>
            </w:tcBorders>
            <w:noWrap w:val="0"/>
            <w:vAlign w:val="center"/>
          </w:tcPr>
          <w:p w14:paraId="2D1246F5">
            <w:pPr>
              <w:spacing w:line="360" w:lineRule="auto"/>
              <w:jc w:val="center"/>
              <w:rPr>
                <w:rFonts w:hint="default" w:eastAsia="方正仿宋_GBK"/>
                <w:b/>
                <w:color w:val="auto"/>
                <w:szCs w:val="21"/>
                <w:highlight w:val="none"/>
              </w:rPr>
            </w:pPr>
            <w:r>
              <w:rPr>
                <w:rFonts w:hint="default" w:eastAsia="方正仿宋_GBK"/>
                <w:b/>
                <w:color w:val="auto"/>
                <w:szCs w:val="21"/>
                <w:highlight w:val="none"/>
              </w:rPr>
              <w:t>条款号</w:t>
            </w:r>
          </w:p>
        </w:tc>
        <w:tc>
          <w:tcPr>
            <w:tcW w:w="2255" w:type="dxa"/>
            <w:tcBorders>
              <w:top w:val="single" w:color="auto" w:sz="4" w:space="0"/>
              <w:left w:val="single" w:color="auto" w:sz="4" w:space="0"/>
              <w:bottom w:val="single" w:color="auto" w:sz="4" w:space="0"/>
              <w:right w:val="single" w:color="auto" w:sz="4" w:space="0"/>
            </w:tcBorders>
            <w:noWrap w:val="0"/>
            <w:vAlign w:val="center"/>
          </w:tcPr>
          <w:p w14:paraId="727E6492">
            <w:pPr>
              <w:spacing w:line="360" w:lineRule="auto"/>
              <w:jc w:val="center"/>
              <w:rPr>
                <w:rFonts w:hint="default" w:eastAsia="方正仿宋_GBK"/>
                <w:b/>
                <w:color w:val="auto"/>
                <w:szCs w:val="21"/>
                <w:highlight w:val="none"/>
              </w:rPr>
            </w:pPr>
            <w:r>
              <w:rPr>
                <w:rFonts w:hint="default" w:eastAsia="方正仿宋_GBK"/>
                <w:b/>
                <w:color w:val="auto"/>
                <w:szCs w:val="21"/>
                <w:highlight w:val="none"/>
              </w:rPr>
              <w:t>评分因素</w:t>
            </w:r>
          </w:p>
        </w:tc>
        <w:tc>
          <w:tcPr>
            <w:tcW w:w="3217" w:type="dxa"/>
            <w:tcBorders>
              <w:top w:val="single" w:color="auto" w:sz="4" w:space="0"/>
              <w:left w:val="single" w:color="auto" w:sz="4" w:space="0"/>
              <w:bottom w:val="single" w:color="auto" w:sz="4" w:space="0"/>
              <w:right w:val="single" w:color="auto" w:sz="4" w:space="0"/>
            </w:tcBorders>
            <w:noWrap w:val="0"/>
            <w:vAlign w:val="center"/>
          </w:tcPr>
          <w:p w14:paraId="5A69478C">
            <w:pPr>
              <w:jc w:val="center"/>
              <w:rPr>
                <w:rFonts w:hint="default" w:eastAsia="方正仿宋_GBK"/>
                <w:b/>
                <w:bCs/>
                <w:color w:val="auto"/>
                <w:szCs w:val="21"/>
                <w:highlight w:val="none"/>
              </w:rPr>
            </w:pPr>
            <w:r>
              <w:rPr>
                <w:rFonts w:hint="eastAsia" w:ascii="Times New Roman" w:hAnsi="Times New Roman" w:eastAsia="方正仿宋_GBK" w:cs="Times New Roman"/>
                <w:b/>
                <w:bCs/>
                <w:color w:val="auto"/>
                <w:highlight w:val="none"/>
                <w:lang w:eastAsia="zh-CN"/>
              </w:rPr>
              <w:t>评分标准</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3C52A052">
            <w:pPr>
              <w:jc w:val="center"/>
              <w:rPr>
                <w:rFonts w:hint="eastAsia" w:eastAsia="方正仿宋_GBK"/>
                <w:b/>
                <w:color w:val="auto"/>
                <w:szCs w:val="21"/>
                <w:highlight w:val="none"/>
              </w:rPr>
            </w:pPr>
            <w:r>
              <w:rPr>
                <w:rFonts w:hint="eastAsia" w:ascii="Times New Roman" w:hAnsi="Times New Roman" w:eastAsia="方正仿宋_GBK" w:cs="Times New Roman"/>
                <w:b/>
                <w:color w:val="auto"/>
                <w:szCs w:val="21"/>
                <w:highlight w:val="none"/>
                <w:lang w:eastAsia="zh-CN"/>
              </w:rPr>
              <w:t>计分方法</w:t>
            </w:r>
          </w:p>
        </w:tc>
      </w:tr>
      <w:tr w14:paraId="26C508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78" w:type="dxa"/>
            <w:gridSpan w:val="2"/>
            <w:vMerge w:val="restart"/>
            <w:tcBorders>
              <w:top w:val="single" w:color="auto" w:sz="4" w:space="0"/>
              <w:right w:val="single" w:color="auto" w:sz="4" w:space="0"/>
            </w:tcBorders>
            <w:noWrap w:val="0"/>
            <w:vAlign w:val="center"/>
          </w:tcPr>
          <w:p w14:paraId="15C7F9F6">
            <w:pPr>
              <w:spacing w:line="240" w:lineRule="auto"/>
              <w:jc w:val="center"/>
              <w:rPr>
                <w:rFonts w:hint="default" w:eastAsia="方正仿宋_GBK"/>
                <w:color w:val="auto"/>
                <w:szCs w:val="21"/>
                <w:highlight w:val="none"/>
              </w:rPr>
            </w:pPr>
            <w:r>
              <w:rPr>
                <w:rFonts w:hint="default" w:eastAsia="方正仿宋_GBK"/>
                <w:color w:val="auto"/>
                <w:szCs w:val="21"/>
                <w:highlight w:val="none"/>
              </w:rPr>
              <w:t>2.2.5(1)</w:t>
            </w:r>
          </w:p>
        </w:tc>
        <w:tc>
          <w:tcPr>
            <w:tcW w:w="992" w:type="dxa"/>
            <w:vMerge w:val="restart"/>
            <w:tcBorders>
              <w:top w:val="single" w:color="auto" w:sz="4" w:space="0"/>
              <w:right w:val="single" w:color="auto" w:sz="4" w:space="0"/>
            </w:tcBorders>
            <w:noWrap w:val="0"/>
            <w:vAlign w:val="center"/>
          </w:tcPr>
          <w:p w14:paraId="6BF6510E">
            <w:pPr>
              <w:spacing w:line="240" w:lineRule="auto"/>
              <w:jc w:val="center"/>
              <w:rPr>
                <w:rFonts w:hint="default" w:eastAsia="方正仿宋_GBK"/>
                <w:color w:val="auto"/>
                <w:szCs w:val="21"/>
                <w:highlight w:val="none"/>
              </w:rPr>
            </w:pPr>
            <w:r>
              <w:rPr>
                <w:rFonts w:hint="default" w:eastAsia="方正仿宋_GBK"/>
                <w:color w:val="auto"/>
                <w:szCs w:val="21"/>
                <w:highlight w:val="none"/>
              </w:rPr>
              <w:t>技术</w:t>
            </w:r>
          </w:p>
          <w:p w14:paraId="1EB741F2">
            <w:pPr>
              <w:spacing w:line="240" w:lineRule="auto"/>
              <w:jc w:val="center"/>
              <w:rPr>
                <w:rFonts w:hint="default" w:eastAsia="方正仿宋_GBK"/>
                <w:color w:val="auto"/>
                <w:szCs w:val="21"/>
                <w:highlight w:val="none"/>
              </w:rPr>
            </w:pPr>
            <w:r>
              <w:rPr>
                <w:rFonts w:hint="default" w:eastAsia="方正仿宋_GBK"/>
                <w:color w:val="auto"/>
                <w:szCs w:val="21"/>
                <w:highlight w:val="none"/>
              </w:rPr>
              <w:t>评审</w:t>
            </w:r>
          </w:p>
        </w:tc>
        <w:tc>
          <w:tcPr>
            <w:tcW w:w="2255" w:type="dxa"/>
            <w:tcBorders>
              <w:top w:val="single" w:color="auto" w:sz="4" w:space="0"/>
              <w:left w:val="single" w:color="auto" w:sz="4" w:space="0"/>
              <w:bottom w:val="single" w:color="auto" w:sz="4" w:space="0"/>
              <w:right w:val="single" w:color="auto" w:sz="4" w:space="0"/>
            </w:tcBorders>
            <w:noWrap w:val="0"/>
            <w:vAlign w:val="center"/>
          </w:tcPr>
          <w:p w14:paraId="18FBBD45">
            <w:pPr>
              <w:jc w:val="center"/>
              <w:rPr>
                <w:rFonts w:hint="default" w:eastAsia="方正仿宋_GBK"/>
                <w:color w:val="auto"/>
                <w:szCs w:val="21"/>
                <w:highlight w:val="none"/>
              </w:rPr>
            </w:pPr>
            <w:r>
              <w:rPr>
                <w:rFonts w:hint="default" w:ascii="Times New Roman" w:hAnsi="Times New Roman" w:eastAsia="方正仿宋_GBK" w:cs="Times New Roman"/>
                <w:color w:val="auto"/>
                <w:highlight w:val="none"/>
              </w:rPr>
              <w:t>施工组织设计内容完整性和编制水平</w:t>
            </w:r>
          </w:p>
        </w:tc>
        <w:tc>
          <w:tcPr>
            <w:tcW w:w="3217" w:type="dxa"/>
            <w:tcBorders>
              <w:top w:val="single" w:color="auto" w:sz="4" w:space="0"/>
              <w:left w:val="single" w:color="auto" w:sz="4" w:space="0"/>
              <w:bottom w:val="single" w:color="auto" w:sz="4" w:space="0"/>
              <w:right w:val="single" w:color="auto" w:sz="4" w:space="0"/>
            </w:tcBorders>
            <w:noWrap w:val="0"/>
            <w:vAlign w:val="center"/>
          </w:tcPr>
          <w:p w14:paraId="6FEA1B77">
            <w:pPr>
              <w:jc w:val="center"/>
              <w:rPr>
                <w:rFonts w:hint="default" w:eastAsia="方正仿宋_GBK"/>
                <w:color w:val="auto"/>
                <w:szCs w:val="21"/>
                <w:highlight w:val="none"/>
              </w:rPr>
            </w:pPr>
          </w:p>
        </w:tc>
        <w:tc>
          <w:tcPr>
            <w:tcW w:w="1180" w:type="dxa"/>
            <w:vMerge w:val="restart"/>
            <w:tcBorders>
              <w:top w:val="single" w:color="auto" w:sz="4" w:space="0"/>
              <w:left w:val="single" w:color="auto" w:sz="4" w:space="0"/>
              <w:right w:val="single" w:color="auto" w:sz="4" w:space="0"/>
            </w:tcBorders>
            <w:noWrap w:val="0"/>
            <w:vAlign w:val="center"/>
          </w:tcPr>
          <w:p w14:paraId="1B4A2F81">
            <w:pPr>
              <w:jc w:val="center"/>
              <w:rPr>
                <w:rFonts w:hint="default" w:eastAsia="方正仿宋_GBK"/>
                <w:color w:val="auto"/>
                <w:szCs w:val="21"/>
                <w:highlight w:val="none"/>
              </w:rPr>
            </w:pPr>
            <w:r>
              <w:rPr>
                <w:rFonts w:hint="default" w:eastAsia="方正仿宋_GBK"/>
                <w:color w:val="auto"/>
                <w:szCs w:val="21"/>
                <w:highlight w:val="none"/>
              </w:rPr>
              <w:t>所有评委评分的算术平均值/去掉一个最高分值，去掉一个最低分，剩余分数取平均值</w:t>
            </w:r>
          </w:p>
        </w:tc>
      </w:tr>
      <w:tr w14:paraId="699679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78" w:type="dxa"/>
            <w:gridSpan w:val="2"/>
            <w:vMerge w:val="continue"/>
            <w:tcBorders>
              <w:right w:val="single" w:color="auto" w:sz="4" w:space="0"/>
            </w:tcBorders>
            <w:noWrap w:val="0"/>
            <w:vAlign w:val="center"/>
          </w:tcPr>
          <w:p w14:paraId="1877D5A4">
            <w:pPr>
              <w:spacing w:line="240" w:lineRule="auto"/>
              <w:jc w:val="center"/>
              <w:rPr>
                <w:rFonts w:hint="default" w:ascii="Times New Roman" w:hAnsi="Times New Roman" w:eastAsia="方正仿宋_GBK" w:cs="Times New Roman"/>
                <w:color w:val="auto"/>
                <w:szCs w:val="21"/>
                <w:highlight w:val="none"/>
              </w:rPr>
            </w:pPr>
          </w:p>
        </w:tc>
        <w:tc>
          <w:tcPr>
            <w:tcW w:w="992" w:type="dxa"/>
            <w:vMerge w:val="continue"/>
            <w:tcBorders>
              <w:right w:val="single" w:color="auto" w:sz="4" w:space="0"/>
            </w:tcBorders>
            <w:noWrap w:val="0"/>
            <w:vAlign w:val="center"/>
          </w:tcPr>
          <w:p w14:paraId="1F2A1CAB">
            <w:pPr>
              <w:spacing w:line="240" w:lineRule="auto"/>
              <w:jc w:val="center"/>
              <w:rPr>
                <w:rFonts w:hint="default" w:ascii="Times New Roman" w:hAnsi="Times New Roman" w:eastAsia="方正仿宋_GBK" w:cs="Times New Roman"/>
                <w:color w:val="auto"/>
                <w:szCs w:val="21"/>
                <w:highlight w:val="none"/>
              </w:rPr>
            </w:pPr>
          </w:p>
        </w:tc>
        <w:tc>
          <w:tcPr>
            <w:tcW w:w="2255" w:type="dxa"/>
            <w:tcBorders>
              <w:top w:val="single" w:color="auto" w:sz="4" w:space="0"/>
              <w:left w:val="single" w:color="auto" w:sz="4" w:space="0"/>
              <w:bottom w:val="single" w:color="auto" w:sz="4" w:space="0"/>
              <w:right w:val="single" w:color="auto" w:sz="4" w:space="0"/>
            </w:tcBorders>
            <w:noWrap w:val="0"/>
            <w:vAlign w:val="center"/>
          </w:tcPr>
          <w:p w14:paraId="14C2B63C">
            <w:pPr>
              <w:jc w:val="center"/>
              <w:rPr>
                <w:rFonts w:hint="default" w:ascii="Times New Roman" w:hAnsi="Times New Roman" w:eastAsia="方正仿宋_GBK" w:cs="Times New Roman"/>
                <w:color w:val="auto"/>
                <w:highlight w:val="none"/>
              </w:rPr>
            </w:pPr>
            <w:r>
              <w:rPr>
                <w:rFonts w:hint="default" w:ascii="Times New Roman" w:hAnsi="Times New Roman" w:eastAsia="方正仿宋_GBK" w:cs="Times New Roman"/>
                <w:color w:val="auto"/>
                <w:highlight w:val="none"/>
              </w:rPr>
              <w:t>施工方案与技术措施的合理性、科学性与可行性</w:t>
            </w:r>
          </w:p>
        </w:tc>
        <w:tc>
          <w:tcPr>
            <w:tcW w:w="3217" w:type="dxa"/>
            <w:tcBorders>
              <w:top w:val="single" w:color="auto" w:sz="4" w:space="0"/>
              <w:left w:val="single" w:color="auto" w:sz="4" w:space="0"/>
              <w:bottom w:val="single" w:color="auto" w:sz="4" w:space="0"/>
              <w:right w:val="single" w:color="auto" w:sz="4" w:space="0"/>
            </w:tcBorders>
            <w:noWrap w:val="0"/>
            <w:vAlign w:val="center"/>
          </w:tcPr>
          <w:p w14:paraId="5BB61D62">
            <w:pPr>
              <w:jc w:val="center"/>
              <w:rPr>
                <w:rFonts w:hint="default" w:ascii="Times New Roman" w:hAnsi="Times New Roman" w:eastAsia="方正仿宋_GBK" w:cs="Times New Roman"/>
                <w:color w:val="auto"/>
                <w:szCs w:val="21"/>
                <w:highlight w:val="none"/>
              </w:rPr>
            </w:pPr>
          </w:p>
        </w:tc>
        <w:tc>
          <w:tcPr>
            <w:tcW w:w="1180" w:type="dxa"/>
            <w:vMerge w:val="continue"/>
            <w:tcBorders>
              <w:left w:val="single" w:color="auto" w:sz="4" w:space="0"/>
              <w:right w:val="single" w:color="auto" w:sz="4" w:space="0"/>
            </w:tcBorders>
            <w:noWrap w:val="0"/>
            <w:vAlign w:val="center"/>
          </w:tcPr>
          <w:p w14:paraId="36259B78">
            <w:pPr>
              <w:jc w:val="center"/>
              <w:rPr>
                <w:rFonts w:hint="default" w:ascii="Times New Roman" w:hAnsi="Times New Roman" w:eastAsia="方正仿宋_GBK" w:cs="Times New Roman"/>
                <w:color w:val="auto"/>
                <w:szCs w:val="21"/>
                <w:highlight w:val="none"/>
              </w:rPr>
            </w:pPr>
          </w:p>
        </w:tc>
      </w:tr>
      <w:tr w14:paraId="7EBD32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78" w:type="dxa"/>
            <w:gridSpan w:val="2"/>
            <w:vMerge w:val="continue"/>
            <w:tcBorders>
              <w:right w:val="single" w:color="auto" w:sz="4" w:space="0"/>
            </w:tcBorders>
            <w:noWrap w:val="0"/>
            <w:vAlign w:val="center"/>
          </w:tcPr>
          <w:p w14:paraId="69317CD6">
            <w:pPr>
              <w:spacing w:line="240" w:lineRule="auto"/>
              <w:jc w:val="center"/>
              <w:rPr>
                <w:rFonts w:hint="default" w:eastAsia="方正仿宋_GBK"/>
                <w:color w:val="auto"/>
                <w:szCs w:val="21"/>
                <w:highlight w:val="none"/>
              </w:rPr>
            </w:pPr>
          </w:p>
        </w:tc>
        <w:tc>
          <w:tcPr>
            <w:tcW w:w="992" w:type="dxa"/>
            <w:vMerge w:val="continue"/>
            <w:tcBorders>
              <w:right w:val="single" w:color="auto" w:sz="4" w:space="0"/>
            </w:tcBorders>
            <w:noWrap w:val="0"/>
            <w:vAlign w:val="center"/>
          </w:tcPr>
          <w:p w14:paraId="4E794856">
            <w:pPr>
              <w:spacing w:line="240" w:lineRule="auto"/>
              <w:jc w:val="center"/>
              <w:rPr>
                <w:rFonts w:hint="default" w:eastAsia="方正仿宋_GBK"/>
                <w:b/>
                <w:bCs/>
                <w:color w:val="auto"/>
                <w:sz w:val="32"/>
                <w:szCs w:val="21"/>
                <w:highlight w:val="none"/>
              </w:rPr>
            </w:pPr>
          </w:p>
        </w:tc>
        <w:tc>
          <w:tcPr>
            <w:tcW w:w="2255" w:type="dxa"/>
            <w:tcBorders>
              <w:top w:val="single" w:color="auto" w:sz="4" w:space="0"/>
              <w:left w:val="single" w:color="auto" w:sz="4" w:space="0"/>
              <w:bottom w:val="single" w:color="auto" w:sz="4" w:space="0"/>
              <w:right w:val="single" w:color="auto" w:sz="4" w:space="0"/>
            </w:tcBorders>
            <w:noWrap w:val="0"/>
            <w:vAlign w:val="center"/>
          </w:tcPr>
          <w:p w14:paraId="622800A4">
            <w:pPr>
              <w:jc w:val="center"/>
              <w:rPr>
                <w:rFonts w:hint="default" w:eastAsia="方正仿宋_GBK"/>
                <w:color w:val="auto"/>
                <w:szCs w:val="21"/>
                <w:highlight w:val="none"/>
              </w:rPr>
            </w:pPr>
            <w:r>
              <w:rPr>
                <w:rFonts w:hint="default" w:eastAsia="方正仿宋_GBK"/>
                <w:color w:val="auto"/>
                <w:highlight w:val="none"/>
              </w:rPr>
              <w:t>质量管理体系与措施</w:t>
            </w:r>
          </w:p>
        </w:tc>
        <w:tc>
          <w:tcPr>
            <w:tcW w:w="3217" w:type="dxa"/>
            <w:tcBorders>
              <w:top w:val="single" w:color="auto" w:sz="4" w:space="0"/>
              <w:left w:val="single" w:color="auto" w:sz="4" w:space="0"/>
              <w:bottom w:val="single" w:color="auto" w:sz="4" w:space="0"/>
              <w:right w:val="single" w:color="auto" w:sz="4" w:space="0"/>
            </w:tcBorders>
            <w:noWrap w:val="0"/>
            <w:vAlign w:val="center"/>
          </w:tcPr>
          <w:p w14:paraId="73E21532">
            <w:pPr>
              <w:jc w:val="center"/>
              <w:rPr>
                <w:rFonts w:hint="default" w:eastAsia="方正仿宋_GBK"/>
                <w:color w:val="auto"/>
                <w:szCs w:val="21"/>
                <w:highlight w:val="none"/>
              </w:rPr>
            </w:pPr>
          </w:p>
        </w:tc>
        <w:tc>
          <w:tcPr>
            <w:tcW w:w="1180" w:type="dxa"/>
            <w:vMerge w:val="continue"/>
            <w:tcBorders>
              <w:left w:val="single" w:color="auto" w:sz="4" w:space="0"/>
              <w:right w:val="single" w:color="auto" w:sz="4" w:space="0"/>
            </w:tcBorders>
            <w:noWrap w:val="0"/>
            <w:vAlign w:val="center"/>
          </w:tcPr>
          <w:p w14:paraId="4C51505E">
            <w:pPr>
              <w:jc w:val="center"/>
              <w:rPr>
                <w:rFonts w:hint="default" w:eastAsia="方正仿宋_GBK"/>
                <w:color w:val="auto"/>
                <w:szCs w:val="21"/>
                <w:highlight w:val="none"/>
              </w:rPr>
            </w:pPr>
          </w:p>
        </w:tc>
      </w:tr>
      <w:tr w14:paraId="045513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2" w:hRule="atLeast"/>
        </w:trPr>
        <w:tc>
          <w:tcPr>
            <w:tcW w:w="878" w:type="dxa"/>
            <w:gridSpan w:val="2"/>
            <w:vMerge w:val="continue"/>
            <w:tcBorders>
              <w:right w:val="single" w:color="auto" w:sz="4" w:space="0"/>
            </w:tcBorders>
            <w:noWrap w:val="0"/>
            <w:vAlign w:val="center"/>
          </w:tcPr>
          <w:p w14:paraId="2F425501">
            <w:pPr>
              <w:spacing w:line="240" w:lineRule="auto"/>
              <w:jc w:val="center"/>
              <w:rPr>
                <w:rFonts w:hint="default" w:eastAsia="方正仿宋_GBK"/>
                <w:color w:val="auto"/>
                <w:szCs w:val="21"/>
                <w:highlight w:val="none"/>
              </w:rPr>
            </w:pPr>
          </w:p>
        </w:tc>
        <w:tc>
          <w:tcPr>
            <w:tcW w:w="992" w:type="dxa"/>
            <w:vMerge w:val="continue"/>
            <w:tcBorders>
              <w:right w:val="single" w:color="auto" w:sz="4" w:space="0"/>
            </w:tcBorders>
            <w:noWrap w:val="0"/>
            <w:vAlign w:val="center"/>
          </w:tcPr>
          <w:p w14:paraId="31FFF889">
            <w:pPr>
              <w:spacing w:line="240" w:lineRule="auto"/>
              <w:jc w:val="center"/>
              <w:rPr>
                <w:rFonts w:hint="default" w:eastAsia="方正仿宋_GBK"/>
                <w:b/>
                <w:bCs/>
                <w:color w:val="auto"/>
                <w:sz w:val="32"/>
                <w:szCs w:val="21"/>
                <w:highlight w:val="none"/>
              </w:rPr>
            </w:pPr>
          </w:p>
        </w:tc>
        <w:tc>
          <w:tcPr>
            <w:tcW w:w="2255" w:type="dxa"/>
            <w:tcBorders>
              <w:top w:val="single" w:color="auto" w:sz="4" w:space="0"/>
              <w:left w:val="single" w:color="auto" w:sz="4" w:space="0"/>
              <w:bottom w:val="single" w:color="auto" w:sz="4" w:space="0"/>
              <w:right w:val="single" w:color="auto" w:sz="4" w:space="0"/>
            </w:tcBorders>
            <w:noWrap w:val="0"/>
            <w:vAlign w:val="center"/>
          </w:tcPr>
          <w:p w14:paraId="69DD568B">
            <w:pPr>
              <w:jc w:val="center"/>
              <w:rPr>
                <w:rFonts w:hint="default" w:eastAsia="方正仿宋_GBK"/>
                <w:color w:val="auto"/>
                <w:szCs w:val="21"/>
                <w:highlight w:val="none"/>
              </w:rPr>
            </w:pPr>
            <w:r>
              <w:rPr>
                <w:rFonts w:hint="default" w:eastAsia="方正仿宋_GBK"/>
                <w:color w:val="auto"/>
                <w:highlight w:val="none"/>
              </w:rPr>
              <w:t>工程建设进度计划与措施</w:t>
            </w:r>
          </w:p>
        </w:tc>
        <w:tc>
          <w:tcPr>
            <w:tcW w:w="3217" w:type="dxa"/>
            <w:tcBorders>
              <w:top w:val="single" w:color="auto" w:sz="4" w:space="0"/>
              <w:left w:val="single" w:color="auto" w:sz="4" w:space="0"/>
              <w:bottom w:val="single" w:color="auto" w:sz="4" w:space="0"/>
              <w:right w:val="single" w:color="auto" w:sz="4" w:space="0"/>
            </w:tcBorders>
            <w:noWrap w:val="0"/>
            <w:vAlign w:val="center"/>
          </w:tcPr>
          <w:p w14:paraId="4B868B81">
            <w:pPr>
              <w:jc w:val="center"/>
              <w:rPr>
                <w:rFonts w:hint="default" w:eastAsia="方正仿宋_GBK"/>
                <w:color w:val="auto"/>
                <w:szCs w:val="21"/>
                <w:highlight w:val="none"/>
              </w:rPr>
            </w:pPr>
          </w:p>
        </w:tc>
        <w:tc>
          <w:tcPr>
            <w:tcW w:w="1180" w:type="dxa"/>
            <w:vMerge w:val="continue"/>
            <w:tcBorders>
              <w:left w:val="single" w:color="auto" w:sz="4" w:space="0"/>
              <w:right w:val="single" w:color="auto" w:sz="4" w:space="0"/>
            </w:tcBorders>
            <w:noWrap w:val="0"/>
            <w:vAlign w:val="center"/>
          </w:tcPr>
          <w:p w14:paraId="6D1C5AB8">
            <w:pPr>
              <w:jc w:val="center"/>
              <w:rPr>
                <w:rFonts w:hint="default" w:eastAsia="方正仿宋_GBK"/>
                <w:color w:val="auto"/>
                <w:szCs w:val="21"/>
                <w:highlight w:val="none"/>
              </w:rPr>
            </w:pPr>
          </w:p>
        </w:tc>
      </w:tr>
      <w:tr w14:paraId="5A6F74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2" w:hRule="atLeast"/>
        </w:trPr>
        <w:tc>
          <w:tcPr>
            <w:tcW w:w="878" w:type="dxa"/>
            <w:gridSpan w:val="2"/>
            <w:vMerge w:val="continue"/>
            <w:tcBorders>
              <w:right w:val="single" w:color="auto" w:sz="4" w:space="0"/>
            </w:tcBorders>
            <w:noWrap w:val="0"/>
            <w:vAlign w:val="center"/>
          </w:tcPr>
          <w:p w14:paraId="6E7D543F">
            <w:pPr>
              <w:spacing w:line="240" w:lineRule="auto"/>
              <w:jc w:val="center"/>
              <w:rPr>
                <w:rFonts w:hint="default" w:eastAsia="方正仿宋_GBK"/>
                <w:color w:val="auto"/>
                <w:szCs w:val="21"/>
                <w:highlight w:val="none"/>
              </w:rPr>
            </w:pPr>
          </w:p>
        </w:tc>
        <w:tc>
          <w:tcPr>
            <w:tcW w:w="992" w:type="dxa"/>
            <w:vMerge w:val="continue"/>
            <w:tcBorders>
              <w:right w:val="single" w:color="auto" w:sz="4" w:space="0"/>
            </w:tcBorders>
            <w:noWrap w:val="0"/>
            <w:vAlign w:val="center"/>
          </w:tcPr>
          <w:p w14:paraId="0DA8D1F0">
            <w:pPr>
              <w:spacing w:line="240" w:lineRule="auto"/>
              <w:jc w:val="center"/>
              <w:rPr>
                <w:rFonts w:hint="default" w:eastAsia="方正仿宋_GBK"/>
                <w:b/>
                <w:bCs/>
                <w:color w:val="auto"/>
                <w:sz w:val="32"/>
                <w:szCs w:val="21"/>
                <w:highlight w:val="none"/>
              </w:rPr>
            </w:pPr>
          </w:p>
        </w:tc>
        <w:tc>
          <w:tcPr>
            <w:tcW w:w="2255" w:type="dxa"/>
            <w:tcBorders>
              <w:top w:val="single" w:color="auto" w:sz="4" w:space="0"/>
              <w:left w:val="single" w:color="auto" w:sz="4" w:space="0"/>
              <w:bottom w:val="single" w:color="auto" w:sz="4" w:space="0"/>
              <w:right w:val="single" w:color="auto" w:sz="4" w:space="0"/>
            </w:tcBorders>
            <w:noWrap w:val="0"/>
            <w:vAlign w:val="top"/>
          </w:tcPr>
          <w:p w14:paraId="1036E745">
            <w:pPr>
              <w:spacing w:line="240" w:lineRule="auto"/>
              <w:jc w:val="center"/>
              <w:rPr>
                <w:rFonts w:hint="default" w:eastAsia="方正仿宋_GBK"/>
                <w:color w:val="auto"/>
                <w:szCs w:val="21"/>
                <w:highlight w:val="none"/>
              </w:rPr>
            </w:pPr>
            <w:r>
              <w:rPr>
                <w:rFonts w:hint="default" w:ascii="Times New Roman" w:hAnsi="Times New Roman" w:eastAsia="方正仿宋_GBK" w:cs="Times New Roman"/>
                <w:color w:val="auto"/>
                <w:highlight w:val="none"/>
                <w:lang w:eastAsia="zh-CN"/>
              </w:rPr>
              <w:t>拟投入的机械设备状况</w:t>
            </w:r>
          </w:p>
        </w:tc>
        <w:tc>
          <w:tcPr>
            <w:tcW w:w="3217" w:type="dxa"/>
            <w:tcBorders>
              <w:top w:val="single" w:color="auto" w:sz="4" w:space="0"/>
              <w:left w:val="single" w:color="auto" w:sz="4" w:space="0"/>
              <w:bottom w:val="single" w:color="auto" w:sz="4" w:space="0"/>
              <w:right w:val="single" w:color="auto" w:sz="4" w:space="0"/>
            </w:tcBorders>
            <w:noWrap w:val="0"/>
            <w:vAlign w:val="center"/>
          </w:tcPr>
          <w:p w14:paraId="33DE6DC8">
            <w:pPr>
              <w:jc w:val="center"/>
              <w:rPr>
                <w:rFonts w:hint="default" w:eastAsia="方正仿宋_GBK"/>
                <w:color w:val="auto"/>
                <w:szCs w:val="21"/>
                <w:highlight w:val="none"/>
              </w:rPr>
            </w:pPr>
          </w:p>
        </w:tc>
        <w:tc>
          <w:tcPr>
            <w:tcW w:w="1180" w:type="dxa"/>
            <w:vMerge w:val="continue"/>
            <w:tcBorders>
              <w:left w:val="single" w:color="auto" w:sz="4" w:space="0"/>
              <w:right w:val="single" w:color="auto" w:sz="4" w:space="0"/>
            </w:tcBorders>
            <w:noWrap w:val="0"/>
            <w:vAlign w:val="center"/>
          </w:tcPr>
          <w:p w14:paraId="29CCEAF3">
            <w:pPr>
              <w:jc w:val="center"/>
              <w:rPr>
                <w:rFonts w:hint="default" w:eastAsia="方正仿宋_GBK"/>
                <w:color w:val="auto"/>
                <w:szCs w:val="21"/>
                <w:highlight w:val="none"/>
              </w:rPr>
            </w:pPr>
          </w:p>
        </w:tc>
      </w:tr>
      <w:tr w14:paraId="12AD32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2" w:hRule="atLeast"/>
        </w:trPr>
        <w:tc>
          <w:tcPr>
            <w:tcW w:w="878" w:type="dxa"/>
            <w:gridSpan w:val="2"/>
            <w:vMerge w:val="continue"/>
            <w:tcBorders>
              <w:right w:val="single" w:color="auto" w:sz="4" w:space="0"/>
            </w:tcBorders>
            <w:noWrap w:val="0"/>
            <w:vAlign w:val="center"/>
          </w:tcPr>
          <w:p w14:paraId="6A3B476D">
            <w:pPr>
              <w:spacing w:line="240" w:lineRule="auto"/>
              <w:jc w:val="center"/>
              <w:rPr>
                <w:rFonts w:hint="default" w:eastAsia="方正仿宋_GBK"/>
                <w:color w:val="auto"/>
                <w:szCs w:val="21"/>
                <w:highlight w:val="none"/>
              </w:rPr>
            </w:pPr>
          </w:p>
        </w:tc>
        <w:tc>
          <w:tcPr>
            <w:tcW w:w="992" w:type="dxa"/>
            <w:vMerge w:val="continue"/>
            <w:tcBorders>
              <w:right w:val="single" w:color="auto" w:sz="4" w:space="0"/>
            </w:tcBorders>
            <w:noWrap w:val="0"/>
            <w:vAlign w:val="center"/>
          </w:tcPr>
          <w:p w14:paraId="4631BAE7">
            <w:pPr>
              <w:spacing w:line="240" w:lineRule="auto"/>
              <w:jc w:val="center"/>
              <w:rPr>
                <w:rFonts w:hint="default" w:eastAsia="方正仿宋_GBK"/>
                <w:b/>
                <w:bCs/>
                <w:color w:val="auto"/>
                <w:sz w:val="32"/>
                <w:szCs w:val="21"/>
                <w:highlight w:val="none"/>
              </w:rPr>
            </w:pPr>
          </w:p>
        </w:tc>
        <w:tc>
          <w:tcPr>
            <w:tcW w:w="2255" w:type="dxa"/>
            <w:tcBorders>
              <w:top w:val="single" w:color="auto" w:sz="4" w:space="0"/>
              <w:left w:val="single" w:color="auto" w:sz="4" w:space="0"/>
              <w:bottom w:val="single" w:color="auto" w:sz="4" w:space="0"/>
              <w:right w:val="single" w:color="auto" w:sz="4" w:space="0"/>
            </w:tcBorders>
            <w:noWrap w:val="0"/>
            <w:vAlign w:val="top"/>
          </w:tcPr>
          <w:p w14:paraId="277EBC3C">
            <w:pPr>
              <w:spacing w:line="240" w:lineRule="auto"/>
              <w:jc w:val="center"/>
              <w:rPr>
                <w:rFonts w:hint="default" w:eastAsia="方正仿宋_GBK"/>
                <w:color w:val="auto"/>
                <w:szCs w:val="21"/>
                <w:highlight w:val="none"/>
                <w:lang w:eastAsia="zh-CN"/>
              </w:rPr>
            </w:pPr>
            <w:r>
              <w:rPr>
                <w:rFonts w:hint="default" w:ascii="Times New Roman" w:hAnsi="Times New Roman" w:eastAsia="方正仿宋_GBK" w:cs="Times New Roman"/>
                <w:color w:val="auto"/>
                <w:highlight w:val="none"/>
                <w:lang w:eastAsia="zh-CN"/>
              </w:rPr>
              <w:t>产业工人队伍和专业劳务队伍</w:t>
            </w:r>
          </w:p>
        </w:tc>
        <w:tc>
          <w:tcPr>
            <w:tcW w:w="3217" w:type="dxa"/>
            <w:tcBorders>
              <w:top w:val="single" w:color="auto" w:sz="4" w:space="0"/>
              <w:left w:val="single" w:color="auto" w:sz="4" w:space="0"/>
              <w:bottom w:val="single" w:color="auto" w:sz="4" w:space="0"/>
              <w:right w:val="single" w:color="auto" w:sz="4" w:space="0"/>
            </w:tcBorders>
            <w:noWrap w:val="0"/>
            <w:vAlign w:val="center"/>
          </w:tcPr>
          <w:p w14:paraId="63C305A6">
            <w:pPr>
              <w:jc w:val="center"/>
              <w:rPr>
                <w:rFonts w:hint="default" w:eastAsia="方正仿宋_GBK"/>
                <w:color w:val="auto"/>
                <w:szCs w:val="21"/>
                <w:highlight w:val="none"/>
              </w:rPr>
            </w:pPr>
          </w:p>
        </w:tc>
        <w:tc>
          <w:tcPr>
            <w:tcW w:w="1180" w:type="dxa"/>
            <w:vMerge w:val="continue"/>
            <w:tcBorders>
              <w:left w:val="single" w:color="auto" w:sz="4" w:space="0"/>
              <w:right w:val="single" w:color="auto" w:sz="4" w:space="0"/>
            </w:tcBorders>
            <w:noWrap w:val="0"/>
            <w:vAlign w:val="center"/>
          </w:tcPr>
          <w:p w14:paraId="4F9A5D43">
            <w:pPr>
              <w:jc w:val="center"/>
              <w:rPr>
                <w:rFonts w:hint="default" w:eastAsia="方正仿宋_GBK"/>
                <w:color w:val="auto"/>
                <w:szCs w:val="21"/>
                <w:highlight w:val="none"/>
              </w:rPr>
            </w:pPr>
          </w:p>
        </w:tc>
      </w:tr>
      <w:tr w14:paraId="2A25F4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2" w:hRule="atLeast"/>
        </w:trPr>
        <w:tc>
          <w:tcPr>
            <w:tcW w:w="878" w:type="dxa"/>
            <w:gridSpan w:val="2"/>
            <w:vMerge w:val="continue"/>
            <w:tcBorders>
              <w:right w:val="single" w:color="auto" w:sz="4" w:space="0"/>
            </w:tcBorders>
            <w:noWrap w:val="0"/>
            <w:vAlign w:val="center"/>
          </w:tcPr>
          <w:p w14:paraId="5A9C4DD2">
            <w:pPr>
              <w:spacing w:line="240" w:lineRule="auto"/>
              <w:jc w:val="center"/>
              <w:rPr>
                <w:rFonts w:hint="default" w:eastAsia="方正仿宋_GBK"/>
                <w:color w:val="auto"/>
                <w:szCs w:val="21"/>
                <w:highlight w:val="none"/>
              </w:rPr>
            </w:pPr>
          </w:p>
        </w:tc>
        <w:tc>
          <w:tcPr>
            <w:tcW w:w="992" w:type="dxa"/>
            <w:vMerge w:val="continue"/>
            <w:tcBorders>
              <w:right w:val="single" w:color="auto" w:sz="4" w:space="0"/>
            </w:tcBorders>
            <w:noWrap w:val="0"/>
            <w:vAlign w:val="center"/>
          </w:tcPr>
          <w:p w14:paraId="6C0C6E05">
            <w:pPr>
              <w:spacing w:line="240" w:lineRule="auto"/>
              <w:jc w:val="center"/>
              <w:rPr>
                <w:rFonts w:hint="default" w:eastAsia="方正仿宋_GBK"/>
                <w:b/>
                <w:bCs/>
                <w:color w:val="auto"/>
                <w:sz w:val="32"/>
                <w:szCs w:val="21"/>
                <w:highlight w:val="none"/>
              </w:rPr>
            </w:pPr>
          </w:p>
        </w:tc>
        <w:tc>
          <w:tcPr>
            <w:tcW w:w="2255" w:type="dxa"/>
            <w:tcBorders>
              <w:top w:val="single" w:color="auto" w:sz="4" w:space="0"/>
              <w:left w:val="single" w:color="auto" w:sz="4" w:space="0"/>
              <w:bottom w:val="single" w:color="auto" w:sz="4" w:space="0"/>
              <w:right w:val="single" w:color="auto" w:sz="4" w:space="0"/>
            </w:tcBorders>
            <w:noWrap w:val="0"/>
            <w:vAlign w:val="center"/>
          </w:tcPr>
          <w:p w14:paraId="6234CDFA">
            <w:pPr>
              <w:jc w:val="center"/>
              <w:rPr>
                <w:rFonts w:hint="default" w:eastAsia="方正仿宋_GBK"/>
                <w:color w:val="auto"/>
                <w:szCs w:val="21"/>
                <w:highlight w:val="none"/>
                <w:lang w:eastAsia="zh-CN"/>
              </w:rPr>
            </w:pPr>
            <w:r>
              <w:rPr>
                <w:rFonts w:hint="default" w:ascii="Times New Roman" w:hAnsi="Times New Roman" w:eastAsia="方正仿宋_GBK" w:cs="Times New Roman"/>
                <w:i/>
                <w:iCs/>
                <w:color w:val="auto"/>
                <w:highlight w:val="none"/>
                <w:lang w:val="en-US" w:eastAsia="zh-CN"/>
              </w:rPr>
              <w:t>招标人可视项目实际情况设置现场答辩评审</w:t>
            </w:r>
          </w:p>
        </w:tc>
        <w:tc>
          <w:tcPr>
            <w:tcW w:w="3217" w:type="dxa"/>
            <w:tcBorders>
              <w:top w:val="single" w:color="auto" w:sz="4" w:space="0"/>
              <w:left w:val="single" w:color="auto" w:sz="4" w:space="0"/>
              <w:bottom w:val="single" w:color="auto" w:sz="4" w:space="0"/>
              <w:right w:val="single" w:color="auto" w:sz="4" w:space="0"/>
            </w:tcBorders>
            <w:noWrap w:val="0"/>
            <w:vAlign w:val="center"/>
          </w:tcPr>
          <w:p w14:paraId="1A56C474">
            <w:pPr>
              <w:jc w:val="center"/>
              <w:rPr>
                <w:rFonts w:hint="default" w:eastAsia="方正仿宋_GBK"/>
                <w:color w:val="auto"/>
                <w:szCs w:val="21"/>
                <w:highlight w:val="none"/>
              </w:rPr>
            </w:pPr>
          </w:p>
        </w:tc>
        <w:tc>
          <w:tcPr>
            <w:tcW w:w="1180" w:type="dxa"/>
            <w:vMerge w:val="continue"/>
            <w:tcBorders>
              <w:left w:val="single" w:color="auto" w:sz="4" w:space="0"/>
              <w:right w:val="single" w:color="auto" w:sz="4" w:space="0"/>
            </w:tcBorders>
            <w:noWrap w:val="0"/>
            <w:vAlign w:val="center"/>
          </w:tcPr>
          <w:p w14:paraId="50457B6F">
            <w:pPr>
              <w:jc w:val="center"/>
              <w:rPr>
                <w:rFonts w:hint="default" w:eastAsia="方正仿宋_GBK"/>
                <w:color w:val="auto"/>
                <w:szCs w:val="21"/>
                <w:highlight w:val="none"/>
              </w:rPr>
            </w:pPr>
          </w:p>
        </w:tc>
      </w:tr>
      <w:tr w14:paraId="7D7632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2" w:hRule="atLeast"/>
        </w:trPr>
        <w:tc>
          <w:tcPr>
            <w:tcW w:w="878" w:type="dxa"/>
            <w:gridSpan w:val="2"/>
            <w:vMerge w:val="continue"/>
            <w:tcBorders>
              <w:bottom w:val="single" w:color="auto" w:sz="4" w:space="0"/>
              <w:right w:val="single" w:color="auto" w:sz="4" w:space="0"/>
            </w:tcBorders>
            <w:noWrap w:val="0"/>
            <w:vAlign w:val="center"/>
          </w:tcPr>
          <w:p w14:paraId="37C1EA05">
            <w:pPr>
              <w:spacing w:line="240" w:lineRule="auto"/>
              <w:jc w:val="center"/>
              <w:rPr>
                <w:rFonts w:hint="default" w:eastAsia="方正仿宋_GBK"/>
                <w:color w:val="auto"/>
                <w:szCs w:val="21"/>
                <w:highlight w:val="none"/>
              </w:rPr>
            </w:pPr>
          </w:p>
        </w:tc>
        <w:tc>
          <w:tcPr>
            <w:tcW w:w="992" w:type="dxa"/>
            <w:vMerge w:val="continue"/>
            <w:tcBorders>
              <w:bottom w:val="single" w:color="auto" w:sz="4" w:space="0"/>
              <w:right w:val="single" w:color="auto" w:sz="4" w:space="0"/>
            </w:tcBorders>
            <w:noWrap w:val="0"/>
            <w:vAlign w:val="center"/>
          </w:tcPr>
          <w:p w14:paraId="67B07D05">
            <w:pPr>
              <w:spacing w:line="240" w:lineRule="auto"/>
              <w:jc w:val="center"/>
              <w:rPr>
                <w:rFonts w:hint="default" w:eastAsia="方正仿宋_GBK"/>
                <w:b/>
                <w:bCs/>
                <w:color w:val="auto"/>
                <w:sz w:val="32"/>
                <w:szCs w:val="21"/>
                <w:highlight w:val="none"/>
              </w:rPr>
            </w:pPr>
          </w:p>
        </w:tc>
        <w:tc>
          <w:tcPr>
            <w:tcW w:w="2255" w:type="dxa"/>
            <w:tcBorders>
              <w:top w:val="single" w:color="auto" w:sz="4" w:space="0"/>
              <w:left w:val="single" w:color="auto" w:sz="4" w:space="0"/>
              <w:bottom w:val="single" w:color="auto" w:sz="4" w:space="0"/>
              <w:right w:val="single" w:color="auto" w:sz="4" w:space="0"/>
            </w:tcBorders>
            <w:noWrap w:val="0"/>
            <w:vAlign w:val="center"/>
          </w:tcPr>
          <w:p w14:paraId="4F0472C5">
            <w:pPr>
              <w:jc w:val="center"/>
              <w:rPr>
                <w:rFonts w:hint="default" w:eastAsia="方正仿宋_GBK"/>
                <w:color w:val="auto"/>
                <w:kern w:val="2"/>
                <w:sz w:val="21"/>
                <w:szCs w:val="22"/>
                <w:highlight w:val="none"/>
                <w:lang w:val="en-US" w:eastAsia="zh-CN" w:bidi="ar-SA"/>
              </w:rPr>
            </w:pPr>
            <w:r>
              <w:rPr>
                <w:color w:val="auto"/>
                <w:szCs w:val="21"/>
                <w:highlight w:val="none"/>
              </w:rPr>
              <w:t>……</w:t>
            </w:r>
          </w:p>
        </w:tc>
        <w:tc>
          <w:tcPr>
            <w:tcW w:w="3217" w:type="dxa"/>
            <w:tcBorders>
              <w:top w:val="single" w:color="auto" w:sz="4" w:space="0"/>
              <w:left w:val="single" w:color="auto" w:sz="4" w:space="0"/>
              <w:bottom w:val="single" w:color="auto" w:sz="4" w:space="0"/>
              <w:right w:val="single" w:color="auto" w:sz="4" w:space="0"/>
            </w:tcBorders>
            <w:noWrap w:val="0"/>
            <w:vAlign w:val="center"/>
          </w:tcPr>
          <w:p w14:paraId="44B90091">
            <w:pPr>
              <w:jc w:val="center"/>
              <w:rPr>
                <w:rFonts w:hint="default" w:eastAsia="方正仿宋_GBK"/>
                <w:color w:val="auto"/>
                <w:szCs w:val="21"/>
                <w:highlight w:val="none"/>
              </w:rPr>
            </w:pPr>
            <w:r>
              <w:rPr>
                <w:color w:val="auto"/>
                <w:szCs w:val="21"/>
                <w:highlight w:val="none"/>
              </w:rPr>
              <w:t>……</w:t>
            </w:r>
          </w:p>
        </w:tc>
        <w:tc>
          <w:tcPr>
            <w:tcW w:w="1180" w:type="dxa"/>
            <w:vMerge w:val="continue"/>
            <w:tcBorders>
              <w:left w:val="single" w:color="auto" w:sz="4" w:space="0"/>
              <w:bottom w:val="single" w:color="auto" w:sz="4" w:space="0"/>
              <w:right w:val="single" w:color="auto" w:sz="4" w:space="0"/>
            </w:tcBorders>
            <w:noWrap w:val="0"/>
            <w:vAlign w:val="center"/>
          </w:tcPr>
          <w:p w14:paraId="55F83712">
            <w:pPr>
              <w:jc w:val="center"/>
              <w:rPr>
                <w:rFonts w:hint="default" w:eastAsia="方正仿宋_GBK"/>
                <w:color w:val="auto"/>
                <w:szCs w:val="21"/>
                <w:highlight w:val="none"/>
              </w:rPr>
            </w:pPr>
          </w:p>
        </w:tc>
      </w:tr>
      <w:tr w14:paraId="59B2F2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878" w:type="dxa"/>
            <w:gridSpan w:val="2"/>
            <w:vMerge w:val="restart"/>
            <w:tcBorders>
              <w:top w:val="single" w:color="auto" w:sz="4" w:space="0"/>
              <w:bottom w:val="single" w:color="auto" w:sz="4" w:space="0"/>
              <w:right w:val="single" w:color="auto" w:sz="4" w:space="0"/>
            </w:tcBorders>
            <w:noWrap w:val="0"/>
            <w:vAlign w:val="center"/>
          </w:tcPr>
          <w:p w14:paraId="7B9C815E">
            <w:pPr>
              <w:spacing w:line="240" w:lineRule="auto"/>
              <w:jc w:val="center"/>
              <w:rPr>
                <w:rFonts w:hint="default" w:eastAsia="方正仿宋_GBK"/>
                <w:color w:val="auto"/>
                <w:szCs w:val="21"/>
                <w:highlight w:val="none"/>
              </w:rPr>
            </w:pPr>
            <w:r>
              <w:rPr>
                <w:rFonts w:hint="default" w:eastAsia="方正仿宋_GBK"/>
                <w:color w:val="auto"/>
                <w:szCs w:val="21"/>
                <w:highlight w:val="none"/>
              </w:rPr>
              <w:t>2.2.5(2)</w:t>
            </w:r>
          </w:p>
        </w:tc>
        <w:tc>
          <w:tcPr>
            <w:tcW w:w="992" w:type="dxa"/>
            <w:vMerge w:val="restart"/>
            <w:tcBorders>
              <w:top w:val="single" w:color="auto" w:sz="4" w:space="0"/>
              <w:left w:val="single" w:color="auto" w:sz="4" w:space="0"/>
              <w:bottom w:val="single" w:color="auto" w:sz="4" w:space="0"/>
              <w:right w:val="single" w:color="auto" w:sz="4" w:space="0"/>
            </w:tcBorders>
            <w:noWrap w:val="0"/>
            <w:vAlign w:val="center"/>
          </w:tcPr>
          <w:p w14:paraId="6C6CE690">
            <w:pPr>
              <w:spacing w:line="240" w:lineRule="auto"/>
              <w:jc w:val="center"/>
              <w:rPr>
                <w:rFonts w:hint="default" w:eastAsia="方正仿宋_GBK"/>
                <w:color w:val="auto"/>
                <w:szCs w:val="21"/>
                <w:highlight w:val="none"/>
              </w:rPr>
            </w:pPr>
            <w:r>
              <w:rPr>
                <w:rFonts w:hint="default" w:eastAsia="方正仿宋_GBK"/>
                <w:color w:val="auto"/>
                <w:szCs w:val="21"/>
                <w:highlight w:val="none"/>
              </w:rPr>
              <w:t>商务</w:t>
            </w:r>
          </w:p>
          <w:p w14:paraId="434D3863">
            <w:pPr>
              <w:spacing w:line="240" w:lineRule="auto"/>
              <w:jc w:val="center"/>
              <w:rPr>
                <w:rFonts w:hint="default" w:eastAsia="方正仿宋_GBK"/>
                <w:color w:val="auto"/>
                <w:szCs w:val="21"/>
                <w:highlight w:val="none"/>
              </w:rPr>
            </w:pPr>
            <w:r>
              <w:rPr>
                <w:rFonts w:hint="default" w:eastAsia="方正仿宋_GBK"/>
                <w:color w:val="auto"/>
                <w:szCs w:val="21"/>
                <w:highlight w:val="none"/>
              </w:rPr>
              <w:t>评审</w:t>
            </w:r>
          </w:p>
        </w:tc>
        <w:tc>
          <w:tcPr>
            <w:tcW w:w="2255" w:type="dxa"/>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14:paraId="13AD4F9D">
            <w:pPr>
              <w:jc w:val="center"/>
              <w:rPr>
                <w:rFonts w:hint="default" w:eastAsia="方正仿宋_GBK"/>
                <w:color w:val="auto"/>
                <w:szCs w:val="21"/>
                <w:highlight w:val="none"/>
              </w:rPr>
            </w:pPr>
            <w:r>
              <w:rPr>
                <w:rFonts w:hint="default" w:ascii="Times New Roman" w:hAnsi="Times New Roman" w:eastAsia="方正仿宋_GBK" w:cs="Times New Roman"/>
                <w:color w:val="auto"/>
                <w:highlight w:val="none"/>
              </w:rPr>
              <w:t>施工项目负责人及技术负责人的任职资格与业绩</w:t>
            </w:r>
          </w:p>
        </w:tc>
        <w:tc>
          <w:tcPr>
            <w:tcW w:w="3217" w:type="dxa"/>
            <w:tcBorders>
              <w:top w:val="single" w:color="auto" w:sz="4" w:space="0"/>
              <w:left w:val="single" w:color="auto" w:sz="4" w:space="0"/>
              <w:bottom w:val="single" w:color="auto" w:sz="4" w:space="0"/>
              <w:right w:val="single" w:color="auto" w:sz="4" w:space="0"/>
            </w:tcBorders>
            <w:noWrap w:val="0"/>
            <w:vAlign w:val="center"/>
          </w:tcPr>
          <w:p w14:paraId="36F1CE92">
            <w:pPr>
              <w:jc w:val="center"/>
              <w:rPr>
                <w:rFonts w:hint="default" w:eastAsia="方正仿宋_GBK"/>
                <w:color w:val="auto"/>
                <w:szCs w:val="21"/>
                <w:highlight w:val="none"/>
              </w:rPr>
            </w:pPr>
          </w:p>
        </w:tc>
        <w:tc>
          <w:tcPr>
            <w:tcW w:w="1180" w:type="dxa"/>
            <w:vMerge w:val="restart"/>
            <w:tcBorders>
              <w:top w:val="single" w:color="auto" w:sz="4" w:space="0"/>
              <w:left w:val="single" w:color="auto" w:sz="4" w:space="0"/>
              <w:bottom w:val="single" w:color="auto" w:sz="4" w:space="0"/>
              <w:right w:val="single" w:color="auto" w:sz="4" w:space="0"/>
            </w:tcBorders>
            <w:noWrap w:val="0"/>
            <w:vAlign w:val="center"/>
          </w:tcPr>
          <w:p w14:paraId="6A180F8C">
            <w:pPr>
              <w:jc w:val="center"/>
              <w:rPr>
                <w:rFonts w:hint="default" w:eastAsia="方正仿宋_GBK"/>
                <w:color w:val="auto"/>
                <w:szCs w:val="21"/>
                <w:highlight w:val="none"/>
              </w:rPr>
            </w:pPr>
            <w:r>
              <w:rPr>
                <w:rFonts w:hint="default" w:eastAsia="方正仿宋_GBK"/>
                <w:color w:val="auto"/>
                <w:szCs w:val="21"/>
                <w:highlight w:val="none"/>
              </w:rPr>
              <w:t>所有评委评分的算术平均值</w:t>
            </w:r>
          </w:p>
        </w:tc>
      </w:tr>
      <w:tr w14:paraId="400772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878" w:type="dxa"/>
            <w:gridSpan w:val="2"/>
            <w:vMerge w:val="continue"/>
            <w:tcBorders>
              <w:right w:val="single" w:color="auto" w:sz="4" w:space="0"/>
            </w:tcBorders>
            <w:noWrap w:val="0"/>
            <w:vAlign w:val="center"/>
          </w:tcPr>
          <w:p w14:paraId="482FD119">
            <w:pPr>
              <w:spacing w:line="240" w:lineRule="auto"/>
              <w:jc w:val="center"/>
              <w:rPr>
                <w:rFonts w:hint="default" w:ascii="Times New Roman" w:hAnsi="Times New Roman" w:eastAsia="方正仿宋_GBK" w:cs="Times New Roman"/>
                <w:color w:val="auto"/>
                <w:szCs w:val="21"/>
                <w:highlight w:val="none"/>
              </w:rPr>
            </w:pPr>
          </w:p>
        </w:tc>
        <w:tc>
          <w:tcPr>
            <w:tcW w:w="992" w:type="dxa"/>
            <w:vMerge w:val="continue"/>
            <w:tcBorders>
              <w:left w:val="single" w:color="auto" w:sz="4" w:space="0"/>
              <w:right w:val="single" w:color="auto" w:sz="4" w:space="0"/>
            </w:tcBorders>
            <w:noWrap w:val="0"/>
            <w:vAlign w:val="center"/>
          </w:tcPr>
          <w:p w14:paraId="02A9FD81">
            <w:pPr>
              <w:spacing w:line="240" w:lineRule="auto"/>
              <w:jc w:val="center"/>
              <w:rPr>
                <w:rFonts w:hint="default" w:ascii="Times New Roman" w:hAnsi="Times New Roman" w:eastAsia="方正仿宋_GBK" w:cs="Times New Roman"/>
                <w:color w:val="auto"/>
                <w:szCs w:val="21"/>
                <w:highlight w:val="none"/>
              </w:rPr>
            </w:pPr>
          </w:p>
        </w:tc>
        <w:tc>
          <w:tcPr>
            <w:tcW w:w="2255" w:type="dxa"/>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14:paraId="4DB67493">
            <w:pPr>
              <w:jc w:val="center"/>
              <w:rPr>
                <w:rFonts w:hint="default" w:ascii="Times New Roman" w:hAnsi="Times New Roman" w:eastAsia="方正仿宋_GBK" w:cs="Times New Roman"/>
                <w:color w:val="auto"/>
                <w:highlight w:val="none"/>
              </w:rPr>
            </w:pPr>
            <w:r>
              <w:rPr>
                <w:rFonts w:hint="default" w:ascii="Times New Roman" w:hAnsi="Times New Roman" w:eastAsia="方正仿宋_GBK" w:cs="Times New Roman"/>
                <w:color w:val="auto"/>
                <w:highlight w:val="none"/>
              </w:rPr>
              <w:t>组织机构及主要管理人员</w:t>
            </w:r>
          </w:p>
        </w:tc>
        <w:tc>
          <w:tcPr>
            <w:tcW w:w="3217" w:type="dxa"/>
            <w:tcBorders>
              <w:top w:val="single" w:color="auto" w:sz="4" w:space="0"/>
              <w:left w:val="single" w:color="auto" w:sz="4" w:space="0"/>
              <w:bottom w:val="single" w:color="auto" w:sz="4" w:space="0"/>
              <w:right w:val="single" w:color="auto" w:sz="4" w:space="0"/>
            </w:tcBorders>
            <w:noWrap w:val="0"/>
            <w:vAlign w:val="center"/>
          </w:tcPr>
          <w:p w14:paraId="4D33A8DB">
            <w:pPr>
              <w:jc w:val="center"/>
              <w:rPr>
                <w:rFonts w:hint="default" w:ascii="Times New Roman" w:hAnsi="Times New Roman" w:eastAsia="方正仿宋_GBK" w:cs="Times New Roman"/>
                <w:color w:val="auto"/>
                <w:szCs w:val="21"/>
                <w:highlight w:val="none"/>
              </w:rPr>
            </w:pPr>
          </w:p>
        </w:tc>
        <w:tc>
          <w:tcPr>
            <w:tcW w:w="1180" w:type="dxa"/>
            <w:vMerge w:val="continue"/>
            <w:tcBorders>
              <w:left w:val="single" w:color="auto" w:sz="4" w:space="0"/>
              <w:right w:val="single" w:color="auto" w:sz="4" w:space="0"/>
            </w:tcBorders>
            <w:noWrap w:val="0"/>
            <w:vAlign w:val="center"/>
          </w:tcPr>
          <w:p w14:paraId="3CF9D9CE">
            <w:pPr>
              <w:jc w:val="center"/>
              <w:rPr>
                <w:rFonts w:hint="default" w:ascii="Times New Roman" w:hAnsi="Times New Roman" w:eastAsia="方正仿宋_GBK" w:cs="Times New Roman"/>
                <w:color w:val="auto"/>
                <w:szCs w:val="21"/>
                <w:highlight w:val="none"/>
              </w:rPr>
            </w:pPr>
          </w:p>
        </w:tc>
      </w:tr>
      <w:tr w14:paraId="4BDFD9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8" w:hRule="atLeast"/>
        </w:trPr>
        <w:tc>
          <w:tcPr>
            <w:tcW w:w="878" w:type="dxa"/>
            <w:gridSpan w:val="2"/>
            <w:vMerge w:val="continue"/>
            <w:tcBorders>
              <w:top w:val="single" w:color="auto" w:sz="4" w:space="0"/>
              <w:bottom w:val="single" w:color="auto" w:sz="4" w:space="0"/>
              <w:right w:val="single" w:color="auto" w:sz="4" w:space="0"/>
            </w:tcBorders>
            <w:noWrap w:val="0"/>
            <w:vAlign w:val="center"/>
          </w:tcPr>
          <w:p w14:paraId="199B2D4C">
            <w:pPr>
              <w:spacing w:line="240" w:lineRule="auto"/>
              <w:jc w:val="center"/>
              <w:rPr>
                <w:rFonts w:hint="default" w:eastAsia="方正仿宋_GBK"/>
                <w:color w:val="auto"/>
                <w:szCs w:val="21"/>
                <w:highlight w:val="none"/>
              </w:rPr>
            </w:pPr>
          </w:p>
        </w:tc>
        <w:tc>
          <w:tcPr>
            <w:tcW w:w="992" w:type="dxa"/>
            <w:vMerge w:val="continue"/>
            <w:tcBorders>
              <w:top w:val="single" w:color="auto" w:sz="4" w:space="0"/>
              <w:left w:val="single" w:color="auto" w:sz="4" w:space="0"/>
              <w:bottom w:val="single" w:color="auto" w:sz="4" w:space="0"/>
              <w:right w:val="single" w:color="auto" w:sz="4" w:space="0"/>
            </w:tcBorders>
            <w:noWrap w:val="0"/>
            <w:vAlign w:val="center"/>
          </w:tcPr>
          <w:p w14:paraId="35351304">
            <w:pPr>
              <w:spacing w:line="240" w:lineRule="auto"/>
              <w:jc w:val="center"/>
              <w:rPr>
                <w:rFonts w:hint="default" w:eastAsia="方正仿宋_GBK"/>
                <w:color w:val="auto"/>
                <w:szCs w:val="21"/>
                <w:highlight w:val="none"/>
              </w:rPr>
            </w:pPr>
          </w:p>
        </w:tc>
        <w:tc>
          <w:tcPr>
            <w:tcW w:w="2255" w:type="dxa"/>
            <w:tcBorders>
              <w:top w:val="single" w:color="auto" w:sz="4" w:space="0"/>
              <w:left w:val="single" w:color="auto" w:sz="4" w:space="0"/>
              <w:bottom w:val="single" w:color="auto" w:sz="4" w:space="0"/>
              <w:right w:val="single" w:color="auto" w:sz="4" w:space="0"/>
            </w:tcBorders>
            <w:noWrap w:val="0"/>
            <w:vAlign w:val="center"/>
          </w:tcPr>
          <w:p w14:paraId="0538A9A8">
            <w:pPr>
              <w:jc w:val="center"/>
              <w:rPr>
                <w:rFonts w:hint="default" w:eastAsia="方正仿宋_GBK"/>
                <w:color w:val="auto"/>
                <w:szCs w:val="21"/>
                <w:highlight w:val="none"/>
              </w:rPr>
            </w:pPr>
            <w:r>
              <w:rPr>
                <w:rFonts w:hint="default" w:eastAsia="方正仿宋_GBK"/>
                <w:color w:val="auto"/>
                <w:highlight w:val="none"/>
              </w:rPr>
              <w:t>投标</w:t>
            </w:r>
            <w:r>
              <w:rPr>
                <w:rFonts w:hint="default" w:eastAsia="方正仿宋_GBK"/>
                <w:color w:val="auto"/>
                <w:highlight w:val="none"/>
                <w:lang w:eastAsia="zh-CN"/>
              </w:rPr>
              <w:t>人</w:t>
            </w:r>
            <w:r>
              <w:rPr>
                <w:rFonts w:hint="default" w:eastAsia="方正仿宋_GBK"/>
                <w:color w:val="auto"/>
                <w:highlight w:val="none"/>
              </w:rPr>
              <w:t>的业绩、类似工程经历和资信</w:t>
            </w:r>
          </w:p>
        </w:tc>
        <w:tc>
          <w:tcPr>
            <w:tcW w:w="3217" w:type="dxa"/>
            <w:tcBorders>
              <w:top w:val="single" w:color="auto" w:sz="4" w:space="0"/>
              <w:left w:val="single" w:color="auto" w:sz="4" w:space="0"/>
              <w:bottom w:val="single" w:color="auto" w:sz="4" w:space="0"/>
              <w:right w:val="single" w:color="auto" w:sz="4" w:space="0"/>
            </w:tcBorders>
            <w:noWrap w:val="0"/>
            <w:vAlign w:val="center"/>
          </w:tcPr>
          <w:p w14:paraId="4400C7A0">
            <w:pPr>
              <w:jc w:val="center"/>
              <w:rPr>
                <w:rFonts w:hint="default" w:eastAsia="方正仿宋_GBK"/>
                <w:color w:val="auto"/>
                <w:szCs w:val="21"/>
                <w:highlight w:val="none"/>
              </w:rPr>
            </w:pPr>
          </w:p>
        </w:tc>
        <w:tc>
          <w:tcPr>
            <w:tcW w:w="1180" w:type="dxa"/>
            <w:vMerge w:val="continue"/>
            <w:tcBorders>
              <w:top w:val="single" w:color="auto" w:sz="4" w:space="0"/>
              <w:left w:val="single" w:color="auto" w:sz="4" w:space="0"/>
              <w:bottom w:val="single" w:color="auto" w:sz="4" w:space="0"/>
              <w:right w:val="single" w:color="auto" w:sz="4" w:space="0"/>
            </w:tcBorders>
            <w:noWrap w:val="0"/>
            <w:vAlign w:val="center"/>
          </w:tcPr>
          <w:p w14:paraId="6DAE6BEF">
            <w:pPr>
              <w:jc w:val="center"/>
              <w:rPr>
                <w:rFonts w:hint="default" w:eastAsia="方正仿宋_GBK"/>
                <w:color w:val="auto"/>
                <w:szCs w:val="21"/>
                <w:highlight w:val="none"/>
              </w:rPr>
            </w:pPr>
          </w:p>
        </w:tc>
      </w:tr>
      <w:tr w14:paraId="2153A0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878" w:type="dxa"/>
            <w:gridSpan w:val="2"/>
            <w:vMerge w:val="continue"/>
            <w:tcBorders>
              <w:top w:val="single" w:color="auto" w:sz="4" w:space="0"/>
              <w:bottom w:val="single" w:color="auto" w:sz="4" w:space="0"/>
              <w:right w:val="single" w:color="auto" w:sz="4" w:space="0"/>
            </w:tcBorders>
            <w:noWrap w:val="0"/>
            <w:vAlign w:val="center"/>
          </w:tcPr>
          <w:p w14:paraId="331A8D24">
            <w:pPr>
              <w:spacing w:line="240" w:lineRule="auto"/>
              <w:jc w:val="center"/>
              <w:rPr>
                <w:rFonts w:hint="default" w:eastAsia="方正仿宋_GBK"/>
                <w:color w:val="auto"/>
                <w:szCs w:val="21"/>
                <w:highlight w:val="none"/>
              </w:rPr>
            </w:pPr>
          </w:p>
        </w:tc>
        <w:tc>
          <w:tcPr>
            <w:tcW w:w="992" w:type="dxa"/>
            <w:vMerge w:val="continue"/>
            <w:tcBorders>
              <w:top w:val="single" w:color="auto" w:sz="4" w:space="0"/>
              <w:left w:val="single" w:color="auto" w:sz="4" w:space="0"/>
              <w:bottom w:val="single" w:color="auto" w:sz="4" w:space="0"/>
              <w:right w:val="single" w:color="auto" w:sz="4" w:space="0"/>
            </w:tcBorders>
            <w:noWrap w:val="0"/>
            <w:vAlign w:val="center"/>
          </w:tcPr>
          <w:p w14:paraId="1242B56A">
            <w:pPr>
              <w:spacing w:line="240" w:lineRule="auto"/>
              <w:jc w:val="center"/>
              <w:rPr>
                <w:rFonts w:hint="default" w:eastAsia="方正仿宋_GBK"/>
                <w:color w:val="auto"/>
                <w:szCs w:val="21"/>
                <w:highlight w:val="none"/>
              </w:rPr>
            </w:pPr>
          </w:p>
        </w:tc>
        <w:tc>
          <w:tcPr>
            <w:tcW w:w="2255" w:type="dxa"/>
            <w:tcBorders>
              <w:top w:val="single" w:color="auto" w:sz="4" w:space="0"/>
              <w:left w:val="single" w:color="auto" w:sz="4" w:space="0"/>
              <w:bottom w:val="single" w:color="auto" w:sz="4" w:space="0"/>
              <w:right w:val="single" w:color="auto" w:sz="4" w:space="0"/>
            </w:tcBorders>
            <w:noWrap w:val="0"/>
            <w:vAlign w:val="center"/>
          </w:tcPr>
          <w:p w14:paraId="0560D325">
            <w:pPr>
              <w:jc w:val="center"/>
              <w:rPr>
                <w:rFonts w:hint="default" w:eastAsia="方正仿宋_GBK"/>
                <w:color w:val="auto"/>
                <w:szCs w:val="21"/>
                <w:highlight w:val="none"/>
              </w:rPr>
            </w:pPr>
            <w:r>
              <w:rPr>
                <w:rFonts w:hint="default" w:eastAsia="方正仿宋_GBK"/>
                <w:color w:val="auto"/>
                <w:highlight w:val="none"/>
              </w:rPr>
              <w:t>财务状况</w:t>
            </w:r>
          </w:p>
        </w:tc>
        <w:tc>
          <w:tcPr>
            <w:tcW w:w="3217" w:type="dxa"/>
            <w:tcBorders>
              <w:top w:val="single" w:color="auto" w:sz="4" w:space="0"/>
              <w:left w:val="single" w:color="auto" w:sz="4" w:space="0"/>
              <w:bottom w:val="single" w:color="auto" w:sz="4" w:space="0"/>
              <w:right w:val="single" w:color="auto" w:sz="4" w:space="0"/>
            </w:tcBorders>
            <w:noWrap w:val="0"/>
            <w:vAlign w:val="center"/>
          </w:tcPr>
          <w:p w14:paraId="6B6C2D56">
            <w:pPr>
              <w:jc w:val="center"/>
              <w:rPr>
                <w:rFonts w:hint="default" w:eastAsia="方正仿宋_GBK"/>
                <w:color w:val="auto"/>
                <w:szCs w:val="21"/>
                <w:highlight w:val="none"/>
              </w:rPr>
            </w:pPr>
          </w:p>
        </w:tc>
        <w:tc>
          <w:tcPr>
            <w:tcW w:w="1180" w:type="dxa"/>
            <w:vMerge w:val="continue"/>
            <w:tcBorders>
              <w:top w:val="single" w:color="auto" w:sz="4" w:space="0"/>
              <w:left w:val="single" w:color="auto" w:sz="4" w:space="0"/>
              <w:bottom w:val="single" w:color="auto" w:sz="4" w:space="0"/>
              <w:right w:val="single" w:color="auto" w:sz="4" w:space="0"/>
            </w:tcBorders>
            <w:noWrap w:val="0"/>
            <w:vAlign w:val="center"/>
          </w:tcPr>
          <w:p w14:paraId="10C6E7A5">
            <w:pPr>
              <w:jc w:val="center"/>
              <w:rPr>
                <w:rFonts w:hint="default" w:eastAsia="方正仿宋_GBK"/>
                <w:color w:val="auto"/>
                <w:szCs w:val="21"/>
                <w:highlight w:val="none"/>
              </w:rPr>
            </w:pPr>
          </w:p>
        </w:tc>
      </w:tr>
      <w:tr w14:paraId="1CF98B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8" w:hRule="atLeast"/>
        </w:trPr>
        <w:tc>
          <w:tcPr>
            <w:tcW w:w="878" w:type="dxa"/>
            <w:gridSpan w:val="2"/>
            <w:vMerge w:val="continue"/>
            <w:tcBorders>
              <w:top w:val="single" w:color="auto" w:sz="4" w:space="0"/>
              <w:bottom w:val="single" w:color="auto" w:sz="4" w:space="0"/>
              <w:right w:val="single" w:color="auto" w:sz="4" w:space="0"/>
            </w:tcBorders>
            <w:noWrap w:val="0"/>
            <w:vAlign w:val="center"/>
          </w:tcPr>
          <w:p w14:paraId="6D7BB4A3">
            <w:pPr>
              <w:spacing w:line="240" w:lineRule="auto"/>
              <w:jc w:val="center"/>
              <w:rPr>
                <w:rFonts w:hint="default" w:eastAsia="方正仿宋_GBK"/>
                <w:color w:val="auto"/>
                <w:szCs w:val="21"/>
                <w:highlight w:val="none"/>
              </w:rPr>
            </w:pPr>
          </w:p>
        </w:tc>
        <w:tc>
          <w:tcPr>
            <w:tcW w:w="992" w:type="dxa"/>
            <w:vMerge w:val="continue"/>
            <w:tcBorders>
              <w:top w:val="single" w:color="auto" w:sz="4" w:space="0"/>
              <w:left w:val="single" w:color="auto" w:sz="4" w:space="0"/>
              <w:bottom w:val="single" w:color="auto" w:sz="4" w:space="0"/>
              <w:right w:val="single" w:color="auto" w:sz="4" w:space="0"/>
            </w:tcBorders>
            <w:noWrap w:val="0"/>
            <w:vAlign w:val="center"/>
          </w:tcPr>
          <w:p w14:paraId="7B488CCE">
            <w:pPr>
              <w:spacing w:line="240" w:lineRule="auto"/>
              <w:jc w:val="center"/>
              <w:rPr>
                <w:rFonts w:hint="default" w:eastAsia="方正仿宋_GBK"/>
                <w:color w:val="auto"/>
                <w:szCs w:val="21"/>
                <w:highlight w:val="none"/>
              </w:rPr>
            </w:pPr>
          </w:p>
        </w:tc>
        <w:tc>
          <w:tcPr>
            <w:tcW w:w="2255" w:type="dxa"/>
            <w:tcBorders>
              <w:top w:val="single" w:color="auto" w:sz="4" w:space="0"/>
              <w:left w:val="single" w:color="auto" w:sz="4" w:space="0"/>
              <w:bottom w:val="single" w:color="auto" w:sz="4" w:space="0"/>
              <w:right w:val="single" w:color="auto" w:sz="4" w:space="0"/>
            </w:tcBorders>
            <w:noWrap w:val="0"/>
            <w:vAlign w:val="center"/>
          </w:tcPr>
          <w:p w14:paraId="5915C79B">
            <w:pPr>
              <w:jc w:val="center"/>
              <w:rPr>
                <w:rFonts w:hint="default" w:eastAsia="方正仿宋_GBK"/>
                <w:color w:val="auto"/>
                <w:szCs w:val="21"/>
                <w:highlight w:val="none"/>
              </w:rPr>
            </w:pPr>
            <w:r>
              <w:rPr>
                <w:rFonts w:hint="default" w:ascii="Times New Roman" w:hAnsi="Times New Roman" w:eastAsia="方正仿宋_GBK" w:cs="Times New Roman"/>
                <w:color w:val="auto"/>
                <w:szCs w:val="21"/>
                <w:highlight w:val="none"/>
              </w:rPr>
              <w:t>诚信评价</w:t>
            </w:r>
          </w:p>
        </w:tc>
        <w:tc>
          <w:tcPr>
            <w:tcW w:w="3217" w:type="dxa"/>
            <w:tcBorders>
              <w:top w:val="single" w:color="auto" w:sz="4" w:space="0"/>
              <w:left w:val="single" w:color="auto" w:sz="4" w:space="0"/>
              <w:bottom w:val="single" w:color="auto" w:sz="4" w:space="0"/>
              <w:right w:val="single" w:color="auto" w:sz="4" w:space="0"/>
            </w:tcBorders>
            <w:noWrap w:val="0"/>
            <w:vAlign w:val="center"/>
          </w:tcPr>
          <w:p w14:paraId="1E83D5BD">
            <w:pPr>
              <w:jc w:val="left"/>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t>投标人或供应商的信用分数以开标当天广州交易集团有限公司网站公布的分值为准，如未能在“</w:t>
            </w:r>
          </w:p>
          <w:p w14:paraId="5A902074">
            <w:pPr>
              <w:jc w:val="left"/>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t>广州交易集团有限公司门户网站</w:t>
            </w:r>
          </w:p>
          <w:p w14:paraId="171A0CD5">
            <w:pPr>
              <w:jc w:val="left"/>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t>-信用信息-广州公共资源交易信用平台3.0”查询到信用分数的，</w:t>
            </w:r>
          </w:p>
          <w:p w14:paraId="1828692A">
            <w:pPr>
              <w:jc w:val="left"/>
              <w:rPr>
                <w:rFonts w:hint="default" w:ascii="Times New Roman" w:hAnsi="Times New Roman" w:eastAsia="方正仿宋_GBK" w:cs="Times New Roman"/>
                <w:color w:val="auto"/>
                <w:szCs w:val="21"/>
                <w:highlight w:val="none"/>
              </w:rPr>
            </w:pPr>
            <w:r>
              <w:rPr>
                <w:rFonts w:hint="default" w:ascii="Times New Roman" w:hAnsi="Times New Roman" w:eastAsia="方正仿宋_GBK" w:cs="Times New Roman"/>
                <w:color w:val="auto"/>
                <w:szCs w:val="21"/>
                <w:highlight w:val="none"/>
              </w:rPr>
              <w:t>按照现行的公共资源交易信用评分细则计算信用评价基准分。</w:t>
            </w:r>
          </w:p>
          <w:p w14:paraId="51AB6929">
            <w:pPr>
              <w:jc w:val="left"/>
              <w:rPr>
                <w:rFonts w:hint="default" w:eastAsia="方正仿宋_GBK"/>
                <w:color w:val="auto"/>
                <w:szCs w:val="21"/>
                <w:highlight w:val="none"/>
              </w:rPr>
            </w:pPr>
          </w:p>
        </w:tc>
        <w:tc>
          <w:tcPr>
            <w:tcW w:w="1180" w:type="dxa"/>
            <w:vMerge w:val="continue"/>
            <w:tcBorders>
              <w:top w:val="single" w:color="auto" w:sz="4" w:space="0"/>
              <w:left w:val="single" w:color="auto" w:sz="4" w:space="0"/>
              <w:bottom w:val="single" w:color="auto" w:sz="4" w:space="0"/>
              <w:right w:val="single" w:color="auto" w:sz="4" w:space="0"/>
            </w:tcBorders>
            <w:noWrap w:val="0"/>
            <w:vAlign w:val="center"/>
          </w:tcPr>
          <w:p w14:paraId="6A705510">
            <w:pPr>
              <w:jc w:val="center"/>
              <w:rPr>
                <w:rFonts w:hint="default" w:eastAsia="方正仿宋_GBK"/>
                <w:color w:val="auto"/>
                <w:szCs w:val="21"/>
                <w:highlight w:val="none"/>
              </w:rPr>
            </w:pPr>
          </w:p>
        </w:tc>
      </w:tr>
      <w:tr w14:paraId="373388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878" w:type="dxa"/>
            <w:gridSpan w:val="2"/>
            <w:vMerge w:val="continue"/>
            <w:tcBorders>
              <w:top w:val="single" w:color="auto" w:sz="4" w:space="0"/>
              <w:bottom w:val="single" w:color="auto" w:sz="4" w:space="0"/>
              <w:right w:val="single" w:color="auto" w:sz="4" w:space="0"/>
            </w:tcBorders>
            <w:noWrap w:val="0"/>
            <w:vAlign w:val="center"/>
          </w:tcPr>
          <w:p w14:paraId="4F206AFF">
            <w:pPr>
              <w:spacing w:line="240" w:lineRule="auto"/>
              <w:jc w:val="center"/>
              <w:rPr>
                <w:rFonts w:hint="default" w:eastAsia="方正仿宋_GBK"/>
                <w:color w:val="auto"/>
                <w:szCs w:val="21"/>
                <w:highlight w:val="none"/>
              </w:rPr>
            </w:pPr>
          </w:p>
        </w:tc>
        <w:tc>
          <w:tcPr>
            <w:tcW w:w="992" w:type="dxa"/>
            <w:vMerge w:val="continue"/>
            <w:tcBorders>
              <w:top w:val="single" w:color="auto" w:sz="4" w:space="0"/>
              <w:left w:val="single" w:color="auto" w:sz="4" w:space="0"/>
              <w:bottom w:val="single" w:color="auto" w:sz="4" w:space="0"/>
              <w:right w:val="single" w:color="auto" w:sz="4" w:space="0"/>
            </w:tcBorders>
            <w:noWrap w:val="0"/>
            <w:vAlign w:val="center"/>
          </w:tcPr>
          <w:p w14:paraId="68F499FC">
            <w:pPr>
              <w:spacing w:line="240" w:lineRule="auto"/>
              <w:jc w:val="center"/>
              <w:rPr>
                <w:rFonts w:hint="default" w:eastAsia="方正仿宋_GBK"/>
                <w:color w:val="auto"/>
                <w:szCs w:val="21"/>
                <w:highlight w:val="none"/>
              </w:rPr>
            </w:pPr>
          </w:p>
        </w:tc>
        <w:tc>
          <w:tcPr>
            <w:tcW w:w="2255" w:type="dxa"/>
            <w:tcBorders>
              <w:top w:val="single" w:color="auto" w:sz="4" w:space="0"/>
              <w:left w:val="single" w:color="auto" w:sz="4" w:space="0"/>
              <w:bottom w:val="single" w:color="auto" w:sz="4" w:space="0"/>
              <w:right w:val="single" w:color="auto" w:sz="4" w:space="0"/>
            </w:tcBorders>
            <w:noWrap w:val="0"/>
            <w:vAlign w:val="center"/>
          </w:tcPr>
          <w:p w14:paraId="4E0BCAED">
            <w:pPr>
              <w:jc w:val="center"/>
              <w:rPr>
                <w:rFonts w:hint="default" w:eastAsia="方正仿宋_GBK"/>
                <w:color w:val="auto"/>
                <w:kern w:val="2"/>
                <w:sz w:val="21"/>
                <w:szCs w:val="22"/>
                <w:highlight w:val="none"/>
                <w:lang w:val="en-US" w:eastAsia="zh-CN" w:bidi="ar-SA"/>
              </w:rPr>
            </w:pPr>
            <w:r>
              <w:rPr>
                <w:color w:val="auto"/>
                <w:szCs w:val="21"/>
                <w:highlight w:val="none"/>
              </w:rPr>
              <w:t>……</w:t>
            </w:r>
          </w:p>
        </w:tc>
        <w:tc>
          <w:tcPr>
            <w:tcW w:w="3217" w:type="dxa"/>
            <w:tcBorders>
              <w:top w:val="single" w:color="auto" w:sz="4" w:space="0"/>
              <w:left w:val="single" w:color="auto" w:sz="4" w:space="0"/>
              <w:bottom w:val="single" w:color="auto" w:sz="4" w:space="0"/>
              <w:right w:val="single" w:color="auto" w:sz="4" w:space="0"/>
            </w:tcBorders>
            <w:noWrap w:val="0"/>
            <w:vAlign w:val="center"/>
          </w:tcPr>
          <w:p w14:paraId="5C633995">
            <w:pPr>
              <w:jc w:val="center"/>
              <w:rPr>
                <w:rFonts w:hint="default" w:eastAsia="方正仿宋_GBK"/>
                <w:color w:val="auto"/>
                <w:kern w:val="2"/>
                <w:sz w:val="21"/>
                <w:szCs w:val="21"/>
                <w:highlight w:val="none"/>
                <w:lang w:val="en-US" w:eastAsia="zh-CN" w:bidi="ar-SA"/>
              </w:rPr>
            </w:pPr>
            <w:r>
              <w:rPr>
                <w:color w:val="auto"/>
                <w:szCs w:val="21"/>
                <w:highlight w:val="none"/>
              </w:rPr>
              <w:t>……</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25AFB90A">
            <w:pPr>
              <w:jc w:val="center"/>
              <w:rPr>
                <w:rFonts w:hint="default" w:eastAsia="方正仿宋_GBK"/>
                <w:color w:val="auto"/>
                <w:szCs w:val="21"/>
                <w:highlight w:val="none"/>
              </w:rPr>
            </w:pPr>
          </w:p>
        </w:tc>
      </w:tr>
      <w:tr w14:paraId="56B1BBD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181" w:hRule="atLeast"/>
        </w:trPr>
        <w:tc>
          <w:tcPr>
            <w:tcW w:w="878" w:type="dxa"/>
            <w:gridSpan w:val="2"/>
            <w:tcBorders>
              <w:top w:val="single" w:color="auto" w:sz="4" w:space="0"/>
              <w:left w:val="single" w:color="auto" w:sz="4" w:space="0"/>
              <w:bottom w:val="single" w:color="auto" w:sz="4" w:space="0"/>
              <w:right w:val="single" w:color="auto" w:sz="4" w:space="0"/>
            </w:tcBorders>
            <w:noWrap w:val="0"/>
            <w:vAlign w:val="center"/>
          </w:tcPr>
          <w:p w14:paraId="3185BEB4">
            <w:pPr>
              <w:spacing w:line="240" w:lineRule="auto"/>
              <w:jc w:val="center"/>
              <w:rPr>
                <w:rFonts w:hint="default" w:eastAsia="方正仿宋_GBK"/>
                <w:color w:val="auto"/>
                <w:szCs w:val="21"/>
                <w:highlight w:val="none"/>
              </w:rPr>
            </w:pPr>
            <w:r>
              <w:rPr>
                <w:rFonts w:hint="default" w:eastAsia="方正仿宋_GBK"/>
                <w:color w:val="auto"/>
                <w:szCs w:val="21"/>
                <w:highlight w:val="none"/>
              </w:rPr>
              <w:t>2.2.5(3)</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00EDAEDA">
            <w:pPr>
              <w:spacing w:line="240" w:lineRule="auto"/>
              <w:jc w:val="center"/>
              <w:rPr>
                <w:rFonts w:hint="default" w:eastAsia="方正仿宋_GBK"/>
                <w:color w:val="auto"/>
                <w:szCs w:val="21"/>
                <w:highlight w:val="none"/>
              </w:rPr>
            </w:pPr>
            <w:r>
              <w:rPr>
                <w:rFonts w:hint="default" w:eastAsia="方正仿宋_GBK"/>
                <w:color w:val="auto"/>
                <w:szCs w:val="21"/>
                <w:highlight w:val="none"/>
              </w:rPr>
              <w:t>投标报价评审</w:t>
            </w:r>
          </w:p>
        </w:tc>
        <w:tc>
          <w:tcPr>
            <w:tcW w:w="6652" w:type="dxa"/>
            <w:gridSpan w:val="3"/>
            <w:tcBorders>
              <w:top w:val="single" w:color="auto" w:sz="4" w:space="0"/>
              <w:left w:val="single" w:color="auto" w:sz="4" w:space="0"/>
              <w:bottom w:val="single" w:color="auto" w:sz="4" w:space="0"/>
              <w:right w:val="single" w:color="auto" w:sz="4" w:space="0"/>
            </w:tcBorders>
            <w:noWrap w:val="0"/>
            <w:vAlign w:val="center"/>
          </w:tcPr>
          <w:p w14:paraId="27AC96B1">
            <w:pPr>
              <w:jc w:val="center"/>
              <w:rPr>
                <w:rFonts w:hint="default" w:eastAsia="方正仿宋_GBK"/>
                <w:color w:val="auto"/>
                <w:szCs w:val="21"/>
                <w:highlight w:val="none"/>
              </w:rPr>
            </w:pPr>
            <w:r>
              <w:rPr>
                <w:rFonts w:hint="default" w:ascii="Times New Roman" w:hAnsi="Times New Roman" w:eastAsia="方正仿宋_GBK" w:cs="Times New Roman"/>
                <w:color w:val="auto"/>
                <w:szCs w:val="21"/>
                <w:highlight w:val="none"/>
                <w:lang w:val="en-US" w:eastAsia="zh-CN"/>
              </w:rPr>
              <w:t>示例：</w:t>
            </w:r>
            <w:r>
              <w:rPr>
                <w:rFonts w:hint="default" w:ascii="Times New Roman" w:hAnsi="Times New Roman" w:eastAsia="方正仿宋_GBK" w:cs="Times New Roman"/>
                <w:color w:val="auto"/>
                <w:szCs w:val="21"/>
                <w:highlight w:val="none"/>
              </w:rPr>
              <w:t>投标人的投标报价等于评标基准价的，得100分，投标报价比评标基准价每高1%扣</w:t>
            </w:r>
            <w:r>
              <w:rPr>
                <w:rFonts w:hint="default" w:ascii="Times New Roman" w:hAnsi="Times New Roman" w:eastAsia="方正仿宋_GBK" w:cs="Times New Roman"/>
                <w:color w:val="auto"/>
                <w:szCs w:val="21"/>
                <w:highlight w:val="none"/>
                <w:lang w:val="en-US" w:eastAsia="zh-CN"/>
              </w:rPr>
              <w:t>2</w:t>
            </w:r>
            <w:r>
              <w:rPr>
                <w:rFonts w:hint="default" w:ascii="Times New Roman" w:hAnsi="Times New Roman" w:eastAsia="方正仿宋_GBK" w:cs="Times New Roman"/>
                <w:color w:val="auto"/>
                <w:szCs w:val="21"/>
                <w:highlight w:val="none"/>
              </w:rPr>
              <w:t>分；每低1%扣 1 分，扣至0分为止。</w:t>
            </w:r>
            <w:r>
              <w:rPr>
                <w:rFonts w:hint="eastAsia" w:ascii="方正楷体_GBK" w:hAnsi="方正楷体_GBK" w:eastAsia="方正楷体_GBK" w:cs="方正楷体_GBK"/>
                <w:color w:val="auto"/>
                <w:szCs w:val="21"/>
                <w:highlight w:val="none"/>
              </w:rPr>
              <w:t>（注：由招标人自行制定）</w:t>
            </w:r>
          </w:p>
        </w:tc>
      </w:tr>
    </w:tbl>
    <w:p w14:paraId="69C1F902">
      <w:pPr>
        <w:pStyle w:val="3"/>
        <w:numPr>
          <w:ilvl w:val="-1"/>
          <w:numId w:val="0"/>
        </w:numPr>
        <w:spacing w:before="0" w:beforeLines="0" w:after="0" w:afterLines="0" w:line="560" w:lineRule="exact"/>
        <w:ind w:left="0" w:leftChars="0" w:firstLine="0" w:firstLineChars="0"/>
        <w:jc w:val="both"/>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highlight w:val="none"/>
        </w:rPr>
        <w:br w:type="page"/>
      </w:r>
      <w:bookmarkStart w:id="63" w:name="_Toc10305"/>
      <w:r>
        <w:rPr>
          <w:rFonts w:hint="eastAsia" w:ascii="方正黑体_GBK" w:hAnsi="方正黑体_GBK" w:eastAsia="方正黑体_GBK" w:cs="方正黑体_GBK"/>
          <w:b w:val="0"/>
          <w:bCs w:val="0"/>
          <w:color w:val="auto"/>
          <w:sz w:val="24"/>
          <w:szCs w:val="24"/>
          <w:highlight w:val="none"/>
          <w:lang w:val="en-US" w:eastAsia="zh-CN"/>
        </w:rPr>
        <w:t>1.</w:t>
      </w:r>
      <w:r>
        <w:rPr>
          <w:rFonts w:hint="eastAsia" w:ascii="方正黑体_GBK" w:hAnsi="方正黑体_GBK" w:eastAsia="方正黑体_GBK" w:cs="方正黑体_GBK"/>
          <w:b w:val="0"/>
          <w:bCs w:val="0"/>
          <w:color w:val="auto"/>
          <w:sz w:val="24"/>
          <w:szCs w:val="24"/>
          <w:highlight w:val="none"/>
        </w:rPr>
        <w:t>评标方法</w:t>
      </w:r>
      <w:bookmarkEnd w:id="63"/>
    </w:p>
    <w:p w14:paraId="16B59727">
      <w:pPr>
        <w:spacing w:beforeLines="0" w:afterLines="0" w:line="560" w:lineRule="exact"/>
        <w:ind w:firstLine="480" w:firstLineChars="200"/>
        <w:jc w:val="left"/>
        <w:rPr>
          <w:rFonts w:hint="eastAsia" w:ascii="方正楷体_GBK" w:hAnsi="方正楷体_GBK" w:eastAsia="方正楷体_GBK" w:cs="方正楷体_GBK"/>
          <w:color w:val="auto"/>
          <w:sz w:val="24"/>
          <w:highlight w:val="none"/>
        </w:rPr>
      </w:pPr>
      <w:r>
        <w:rPr>
          <w:rFonts w:hint="default" w:eastAsia="方正仿宋_GBK"/>
          <w:color w:val="auto"/>
          <w:sz w:val="24"/>
          <w:highlight w:val="none"/>
        </w:rPr>
        <w:t>本次评标采用综合评估法。评标委员会对满足招标文件实质性要求的投标文件，按照本章第2.2款规定的评分标准进行打分，并按得分由高到低顺序推荐中标候选人，或根据招标人授权直接确定中标人，但投标报价低于其成本的除外。</w:t>
      </w:r>
      <w:r>
        <w:rPr>
          <w:rFonts w:hint="default" w:ascii="Times New Roman" w:hAnsi="Times New Roman" w:eastAsia="方正仿宋_GBK"/>
          <w:strike w:val="0"/>
          <w:dstrike w:val="0"/>
          <w:color w:val="auto"/>
          <w:sz w:val="24"/>
          <w:szCs w:val="24"/>
          <w:highlight w:val="none"/>
          <w:u w:val="single"/>
          <w:lang w:eastAsia="zh-CN"/>
        </w:rPr>
        <w:t>总得</w:t>
      </w:r>
      <w:r>
        <w:rPr>
          <w:rFonts w:hint="default" w:ascii="Times New Roman" w:hAnsi="Times New Roman" w:eastAsia="方正仿宋_GBK"/>
          <w:strike w:val="0"/>
          <w:dstrike w:val="0"/>
          <w:color w:val="auto"/>
          <w:sz w:val="24"/>
          <w:szCs w:val="24"/>
          <w:highlight w:val="none"/>
          <w:u w:val="single"/>
        </w:rPr>
        <w:t>分相</w:t>
      </w:r>
      <w:r>
        <w:rPr>
          <w:rFonts w:hint="default" w:ascii="Times New Roman" w:hAnsi="Times New Roman" w:eastAsia="方正仿宋_GBK"/>
          <w:strike w:val="0"/>
          <w:dstrike w:val="0"/>
          <w:color w:val="auto"/>
          <w:sz w:val="24"/>
          <w:szCs w:val="24"/>
          <w:highlight w:val="none"/>
          <w:u w:val="single"/>
          <w:lang w:eastAsia="zh-CN"/>
        </w:rPr>
        <w:t>同的投标文件</w:t>
      </w:r>
      <w:r>
        <w:rPr>
          <w:rFonts w:hint="default" w:ascii="Times New Roman" w:hAnsi="Times New Roman" w:eastAsia="方正仿宋_GBK"/>
          <w:strike w:val="0"/>
          <w:dstrike w:val="0"/>
          <w:color w:val="auto"/>
          <w:sz w:val="24"/>
          <w:szCs w:val="24"/>
          <w:highlight w:val="none"/>
          <w:u w:val="single"/>
        </w:rPr>
        <w:t>，</w:t>
      </w:r>
      <w:r>
        <w:rPr>
          <w:rFonts w:hint="default" w:ascii="Times New Roman" w:hAnsi="Times New Roman" w:eastAsia="方正仿宋_GBK"/>
          <w:strike w:val="0"/>
          <w:dstrike w:val="0"/>
          <w:color w:val="auto"/>
          <w:sz w:val="24"/>
          <w:szCs w:val="24"/>
          <w:highlight w:val="none"/>
          <w:u w:val="single"/>
          <w:lang w:eastAsia="zh-CN"/>
        </w:rPr>
        <w:t>以报价较低的排前；总得分与报价均相同的投标文件，以</w:t>
      </w:r>
      <w:r>
        <w:rPr>
          <w:rFonts w:hint="default" w:eastAsia="方正仿宋_GBK"/>
          <w:strike w:val="0"/>
          <w:dstrike w:val="0"/>
          <w:color w:val="auto"/>
          <w:sz w:val="24"/>
          <w:szCs w:val="24"/>
          <w:highlight w:val="none"/>
          <w:u w:val="single"/>
          <w:lang w:eastAsia="zh-CN"/>
        </w:rPr>
        <w:t>技术</w:t>
      </w:r>
      <w:r>
        <w:rPr>
          <w:rFonts w:hint="default" w:eastAsia="方正仿宋_GBK"/>
          <w:strike w:val="0"/>
          <w:dstrike w:val="0"/>
          <w:color w:val="auto"/>
          <w:sz w:val="24"/>
          <w:szCs w:val="24"/>
          <w:highlight w:val="none"/>
          <w:u w:val="single"/>
        </w:rPr>
        <w:t>评审得分</w:t>
      </w:r>
      <w:r>
        <w:rPr>
          <w:rFonts w:hint="default" w:eastAsia="方正仿宋_GBK"/>
          <w:color w:val="auto"/>
          <w:sz w:val="24"/>
          <w:szCs w:val="24"/>
          <w:highlight w:val="none"/>
          <w:u w:val="single"/>
          <w:lang w:eastAsia="zh-CN"/>
        </w:rPr>
        <w:t>（</w:t>
      </w:r>
      <w:r>
        <w:rPr>
          <w:rFonts w:hint="default" w:ascii="Times New Roman" w:hAnsi="Times New Roman" w:eastAsia="方正仿宋_GBK" w:cs="Times New Roman"/>
          <w:i/>
          <w:iCs/>
          <w:color w:val="auto"/>
          <w:sz w:val="24"/>
          <w:szCs w:val="24"/>
          <w:highlight w:val="none"/>
          <w:u w:val="single"/>
          <w:lang w:eastAsia="zh-CN"/>
        </w:rPr>
        <w:t>或商务评审得分</w:t>
      </w:r>
      <w:r>
        <w:rPr>
          <w:rFonts w:hint="default" w:eastAsia="方正仿宋_GBK"/>
          <w:color w:val="auto"/>
          <w:sz w:val="24"/>
          <w:szCs w:val="24"/>
          <w:highlight w:val="none"/>
          <w:u w:val="single"/>
          <w:lang w:eastAsia="zh-CN"/>
        </w:rPr>
        <w:t>）</w:t>
      </w:r>
      <w:r>
        <w:rPr>
          <w:rFonts w:hint="default" w:eastAsia="方正仿宋_GBK"/>
          <w:strike w:val="0"/>
          <w:dstrike w:val="0"/>
          <w:color w:val="auto"/>
          <w:sz w:val="24"/>
          <w:szCs w:val="24"/>
          <w:highlight w:val="none"/>
          <w:u w:val="single"/>
          <w:lang w:eastAsia="zh-CN"/>
        </w:rPr>
        <w:t>较</w:t>
      </w:r>
      <w:r>
        <w:rPr>
          <w:rFonts w:hint="default" w:eastAsia="方正仿宋_GBK"/>
          <w:strike w:val="0"/>
          <w:dstrike w:val="0"/>
          <w:color w:val="auto"/>
          <w:sz w:val="24"/>
          <w:szCs w:val="24"/>
          <w:highlight w:val="none"/>
          <w:u w:val="single"/>
        </w:rPr>
        <w:t>高的</w:t>
      </w:r>
      <w:r>
        <w:rPr>
          <w:rFonts w:hint="default" w:eastAsia="方正仿宋_GBK"/>
          <w:strike w:val="0"/>
          <w:dstrike w:val="0"/>
          <w:color w:val="auto"/>
          <w:sz w:val="24"/>
          <w:szCs w:val="24"/>
          <w:highlight w:val="none"/>
          <w:u w:val="single"/>
          <w:lang w:eastAsia="zh-CN"/>
        </w:rPr>
        <w:t>排前</w:t>
      </w:r>
      <w:r>
        <w:rPr>
          <w:rFonts w:hint="default" w:eastAsia="方正仿宋_GBK"/>
          <w:strike w:val="0"/>
          <w:dstrike w:val="0"/>
          <w:color w:val="auto"/>
          <w:sz w:val="24"/>
          <w:szCs w:val="24"/>
          <w:highlight w:val="none"/>
          <w:u w:val="single"/>
        </w:rPr>
        <w:t>；</w:t>
      </w:r>
      <w:r>
        <w:rPr>
          <w:rFonts w:hint="default" w:eastAsia="方正仿宋_GBK"/>
          <w:color w:val="auto"/>
          <w:sz w:val="24"/>
          <w:szCs w:val="24"/>
          <w:highlight w:val="none"/>
          <w:u w:val="single"/>
          <w:lang w:eastAsia="zh-CN"/>
        </w:rPr>
        <w:t>如仍存在相同情况，则对具有相同情况的投标人</w:t>
      </w:r>
      <w:r>
        <w:rPr>
          <w:rFonts w:hint="default" w:eastAsia="方正仿宋_GBK"/>
          <w:color w:val="auto"/>
          <w:sz w:val="24"/>
          <w:highlight w:val="none"/>
          <w:u w:val="single"/>
          <w:lang w:eastAsia="zh-CN"/>
        </w:rPr>
        <w:t>，</w:t>
      </w:r>
      <w:r>
        <w:rPr>
          <w:rFonts w:hint="default" w:eastAsia="方正仿宋_GBK"/>
          <w:color w:val="auto"/>
          <w:sz w:val="24"/>
          <w:highlight w:val="none"/>
          <w:u w:val="single"/>
        </w:rPr>
        <w:t>由评委通过记名投标表决（不得弃权），以“少数服从多数”的原则确定排序。</w:t>
      </w:r>
      <w:r>
        <w:rPr>
          <w:rFonts w:hint="eastAsia" w:ascii="方正楷体_GBK" w:hAnsi="方正楷体_GBK" w:eastAsia="方正楷体_GBK" w:cs="方正楷体_GBK"/>
          <w:b/>
          <w:bCs/>
          <w:color w:val="auto"/>
          <w:sz w:val="24"/>
          <w:szCs w:val="24"/>
          <w:highlight w:val="none"/>
          <w:u w:val="single"/>
          <w:lang w:eastAsia="zh-CN"/>
        </w:rPr>
        <w:t>（</w:t>
      </w:r>
      <w:r>
        <w:rPr>
          <w:rFonts w:hint="eastAsia" w:ascii="方正楷体_GBK" w:hAnsi="方正楷体_GBK" w:eastAsia="方正楷体_GBK" w:cs="方正楷体_GBK"/>
          <w:b/>
          <w:bCs/>
          <w:color w:val="auto"/>
          <w:sz w:val="24"/>
          <w:szCs w:val="24"/>
          <w:highlight w:val="none"/>
          <w:u w:val="single"/>
          <w:lang w:val="en-US" w:eastAsia="zh-CN"/>
        </w:rPr>
        <w:t>注：具体</w:t>
      </w:r>
      <w:r>
        <w:rPr>
          <w:rFonts w:hint="eastAsia" w:ascii="方正楷体_GBK" w:hAnsi="方正楷体_GBK" w:eastAsia="方正楷体_GBK" w:cs="方正楷体_GBK"/>
          <w:b/>
          <w:bCs/>
          <w:color w:val="auto"/>
          <w:sz w:val="24"/>
          <w:szCs w:val="24"/>
          <w:highlight w:val="none"/>
          <w:u w:val="single"/>
          <w:lang w:eastAsia="zh-CN"/>
        </w:rPr>
        <w:t>由招标人自行确定）</w:t>
      </w:r>
    </w:p>
    <w:p w14:paraId="7B9F051F">
      <w:pPr>
        <w:pStyle w:val="3"/>
        <w:numPr>
          <w:ilvl w:val="-1"/>
          <w:numId w:val="0"/>
        </w:numPr>
        <w:spacing w:before="0" w:beforeLines="0" w:after="0" w:afterLines="0" w:line="560" w:lineRule="exact"/>
        <w:ind w:left="0" w:leftChars="0" w:firstLine="0" w:firstLineChars="0"/>
        <w:jc w:val="both"/>
        <w:rPr>
          <w:rFonts w:hint="eastAsia" w:ascii="方正黑体_GBK" w:hAnsi="方正黑体_GBK" w:eastAsia="方正黑体_GBK" w:cs="方正黑体_GBK"/>
          <w:b w:val="0"/>
          <w:bCs w:val="0"/>
          <w:color w:val="auto"/>
          <w:sz w:val="24"/>
          <w:szCs w:val="24"/>
          <w:highlight w:val="none"/>
        </w:rPr>
      </w:pPr>
      <w:bookmarkStart w:id="64" w:name="_Toc9385"/>
      <w:r>
        <w:rPr>
          <w:rFonts w:hint="eastAsia" w:ascii="方正黑体_GBK" w:hAnsi="方正黑体_GBK" w:eastAsia="方正黑体_GBK" w:cs="方正黑体_GBK"/>
          <w:b w:val="0"/>
          <w:bCs w:val="0"/>
          <w:color w:val="auto"/>
          <w:sz w:val="24"/>
          <w:szCs w:val="24"/>
          <w:highlight w:val="none"/>
          <w:lang w:val="en-US" w:eastAsia="zh-CN"/>
        </w:rPr>
        <w:t>2.</w:t>
      </w:r>
      <w:r>
        <w:rPr>
          <w:rFonts w:hint="eastAsia" w:ascii="方正黑体_GBK" w:hAnsi="方正黑体_GBK" w:eastAsia="方正黑体_GBK" w:cs="方正黑体_GBK"/>
          <w:b w:val="0"/>
          <w:bCs w:val="0"/>
          <w:color w:val="auto"/>
          <w:sz w:val="24"/>
          <w:szCs w:val="24"/>
          <w:highlight w:val="none"/>
        </w:rPr>
        <w:t>评审标准</w:t>
      </w:r>
      <w:bookmarkEnd w:id="64"/>
    </w:p>
    <w:p w14:paraId="31E8CB35">
      <w:pPr>
        <w:numPr>
          <w:ilvl w:val="-1"/>
          <w:numId w:val="0"/>
        </w:numPr>
        <w:spacing w:beforeLines="0" w:afterLines="0" w:line="560" w:lineRule="exact"/>
        <w:ind w:left="0" w:leftChars="0" w:firstLine="0" w:firstLineChars="0"/>
        <w:rPr>
          <w:rFonts w:hint="eastAsia" w:ascii="方正楷体_GBK" w:hAnsi="方正楷体_GBK" w:eastAsia="方正楷体_GBK" w:cs="方正楷体_GBK"/>
          <w:b/>
          <w:color w:val="auto"/>
          <w:sz w:val="24"/>
          <w:szCs w:val="24"/>
          <w:highlight w:val="none"/>
        </w:rPr>
      </w:pPr>
      <w:r>
        <w:rPr>
          <w:rFonts w:hint="eastAsia" w:ascii="方正楷体_GBK" w:hAnsi="方正楷体_GBK" w:eastAsia="方正楷体_GBK" w:cs="方正楷体_GBK"/>
          <w:b/>
          <w:color w:val="auto"/>
          <w:sz w:val="24"/>
          <w:szCs w:val="24"/>
          <w:highlight w:val="none"/>
          <w:lang w:val="en-US" w:eastAsia="zh-CN"/>
        </w:rPr>
        <w:t>2.1</w:t>
      </w:r>
      <w:r>
        <w:rPr>
          <w:rFonts w:hint="eastAsia" w:ascii="方正楷体_GBK" w:hAnsi="方正楷体_GBK" w:eastAsia="方正楷体_GBK" w:cs="方正楷体_GBK"/>
          <w:b/>
          <w:color w:val="auto"/>
          <w:sz w:val="24"/>
          <w:szCs w:val="24"/>
          <w:highlight w:val="none"/>
        </w:rPr>
        <w:t>初步评审标准</w:t>
      </w:r>
    </w:p>
    <w:p w14:paraId="2040AA7A">
      <w:pPr>
        <w:pStyle w:val="48"/>
        <w:numPr>
          <w:ilvl w:val="-1"/>
          <w:numId w:val="0"/>
        </w:numPr>
        <w:spacing w:beforeLines="0" w:afterLines="0" w:line="560" w:lineRule="exact"/>
        <w:ind w:left="0" w:leftChars="0" w:firstLine="480" w:firstLineChars="200"/>
        <w:rPr>
          <w:rFonts w:hint="default" w:ascii="Times New Roman" w:hAnsi="Times New Roman" w:eastAsia="方正仿宋_GBK"/>
          <w:color w:val="auto"/>
          <w:sz w:val="24"/>
          <w:highlight w:val="none"/>
        </w:rPr>
      </w:pPr>
      <w:r>
        <w:rPr>
          <w:rFonts w:hint="eastAsia" w:ascii="Times New Roman" w:hAnsi="Times New Roman" w:eastAsia="方正仿宋_GBK" w:cs="Times New Roman"/>
          <w:color w:val="auto"/>
          <w:sz w:val="24"/>
          <w:highlight w:val="none"/>
          <w:lang w:val="en-US" w:eastAsia="zh-CN"/>
        </w:rPr>
        <w:t>2.1.1</w:t>
      </w:r>
      <w:r>
        <w:rPr>
          <w:rFonts w:hint="default" w:ascii="Times New Roman" w:hAnsi="Times New Roman" w:eastAsia="方正仿宋_GBK"/>
          <w:color w:val="auto"/>
          <w:sz w:val="24"/>
          <w:highlight w:val="none"/>
        </w:rPr>
        <w:t>形式评审标准：见评标办法前附表。</w:t>
      </w:r>
    </w:p>
    <w:p w14:paraId="4E729056">
      <w:pPr>
        <w:pStyle w:val="48"/>
        <w:numPr>
          <w:ilvl w:val="-1"/>
          <w:numId w:val="0"/>
        </w:numPr>
        <w:spacing w:beforeLines="0" w:afterLines="0" w:line="560" w:lineRule="exact"/>
        <w:ind w:left="0" w:leftChars="0" w:firstLine="480" w:firstLineChars="200"/>
        <w:rPr>
          <w:rFonts w:hint="eastAsia" w:ascii="Times New Roman" w:hAnsi="Times New Roman" w:eastAsia="方正仿宋_GBK" w:cs="Times New Roman"/>
          <w:color w:val="auto"/>
          <w:sz w:val="24"/>
          <w:highlight w:val="none"/>
          <w:lang w:val="en-US" w:eastAsia="zh-CN"/>
        </w:rPr>
      </w:pPr>
      <w:r>
        <w:rPr>
          <w:rFonts w:hint="eastAsia" w:ascii="Times New Roman" w:hAnsi="Times New Roman" w:eastAsia="方正仿宋_GBK" w:cs="Times New Roman"/>
          <w:color w:val="auto"/>
          <w:sz w:val="24"/>
          <w:highlight w:val="none"/>
          <w:lang w:val="en-US" w:eastAsia="zh-CN"/>
        </w:rPr>
        <w:t>2.1.2</w:t>
      </w:r>
      <w:r>
        <w:rPr>
          <w:rFonts w:hint="eastAsia" w:eastAsia="方正仿宋_GBK"/>
          <w:color w:val="auto"/>
          <w:sz w:val="24"/>
          <w:highlight w:val="none"/>
        </w:rPr>
        <w:t>资格评审</w:t>
      </w:r>
      <w:r>
        <w:rPr>
          <w:rFonts w:hint="default" w:ascii="Times New Roman" w:hAnsi="Times New Roman" w:eastAsia="方正仿宋_GBK"/>
          <w:color w:val="auto"/>
          <w:sz w:val="24"/>
          <w:highlight w:val="none"/>
        </w:rPr>
        <w:t>标准：见评标办法前附表。</w:t>
      </w:r>
    </w:p>
    <w:p w14:paraId="5B2AD2FA">
      <w:pPr>
        <w:pStyle w:val="48"/>
        <w:numPr>
          <w:ilvl w:val="-1"/>
          <w:numId w:val="0"/>
        </w:numPr>
        <w:spacing w:beforeLines="0" w:afterLines="0" w:line="560" w:lineRule="exact"/>
        <w:ind w:left="0" w:leftChars="0" w:firstLine="480" w:firstLineChars="200"/>
        <w:rPr>
          <w:rFonts w:hint="default" w:ascii="Times New Roman" w:hAnsi="Times New Roman" w:eastAsia="方正仿宋_GBK"/>
          <w:color w:val="auto"/>
          <w:sz w:val="24"/>
          <w:highlight w:val="none"/>
        </w:rPr>
      </w:pPr>
      <w:r>
        <w:rPr>
          <w:rFonts w:hint="eastAsia" w:eastAsia="方正仿宋_GBK"/>
          <w:color w:val="auto"/>
          <w:sz w:val="24"/>
          <w:highlight w:val="none"/>
          <w:lang w:val="en-US" w:eastAsia="zh-CN"/>
        </w:rPr>
        <w:t>2.1.3</w:t>
      </w:r>
      <w:r>
        <w:rPr>
          <w:rFonts w:hint="default" w:ascii="Times New Roman" w:hAnsi="Times New Roman" w:eastAsia="方正仿宋_GBK"/>
          <w:color w:val="auto"/>
          <w:sz w:val="24"/>
          <w:highlight w:val="none"/>
        </w:rPr>
        <w:t>响应性评审标准：见评标办法前附表。</w:t>
      </w:r>
    </w:p>
    <w:p w14:paraId="05BACA99">
      <w:pPr>
        <w:pStyle w:val="48"/>
        <w:numPr>
          <w:ilvl w:val="0"/>
          <w:numId w:val="0"/>
        </w:numPr>
        <w:spacing w:beforeLines="0" w:afterLines="0" w:line="560" w:lineRule="exact"/>
        <w:ind w:left="0" w:leftChars="0" w:firstLine="480" w:firstLineChars="200"/>
        <w:rPr>
          <w:rFonts w:hint="default" w:ascii="Times New Roman" w:hAnsi="Times New Roman" w:eastAsia="方正仿宋_GBK"/>
          <w:color w:val="auto"/>
          <w:sz w:val="24"/>
          <w:highlight w:val="none"/>
          <w:u w:val="none"/>
        </w:rPr>
      </w:pPr>
      <w:r>
        <w:rPr>
          <w:rFonts w:hint="default" w:ascii="Times New Roman" w:hAnsi="Times New Roman" w:eastAsia="方正仿宋_GBK" w:cs="Times New Roman"/>
          <w:color w:val="auto"/>
          <w:kern w:val="2"/>
          <w:sz w:val="24"/>
          <w:highlight w:val="none"/>
          <w:u w:val="none"/>
          <w:lang w:val="en-US" w:eastAsia="zh-CN"/>
        </w:rPr>
        <w:t>注：</w:t>
      </w:r>
      <w:r>
        <w:rPr>
          <w:rFonts w:hint="default" w:ascii="Times New Roman" w:hAnsi="Times New Roman" w:eastAsia="方正仿宋_GBK" w:cs="Times New Roman"/>
          <w:b w:val="0"/>
          <w:bCs w:val="0"/>
          <w:color w:val="auto"/>
          <w:kern w:val="2"/>
          <w:sz w:val="24"/>
          <w:highlight w:val="none"/>
          <w:u w:val="none"/>
        </w:rPr>
        <w:t>不得将文件顺序、明显的文字错误等列为否决投标的情形。评委发现</w:t>
      </w:r>
      <w:r>
        <w:rPr>
          <w:rFonts w:hint="default" w:ascii="Times New Roman" w:hAnsi="Times New Roman" w:eastAsia="方正仿宋_GBK" w:cs="Times New Roman"/>
          <w:b w:val="0"/>
          <w:bCs w:val="0"/>
          <w:color w:val="auto"/>
          <w:kern w:val="2"/>
          <w:sz w:val="24"/>
          <w:highlight w:val="none"/>
          <w:u w:val="none"/>
          <w:lang w:eastAsia="zh-CN"/>
        </w:rPr>
        <w:t>投标</w:t>
      </w:r>
      <w:r>
        <w:rPr>
          <w:rFonts w:hint="default" w:ascii="Times New Roman" w:hAnsi="Times New Roman" w:eastAsia="方正仿宋_GBK" w:cs="Times New Roman"/>
          <w:b w:val="0"/>
          <w:bCs w:val="0"/>
          <w:color w:val="auto"/>
          <w:kern w:val="2"/>
          <w:sz w:val="24"/>
          <w:highlight w:val="none"/>
          <w:u w:val="none"/>
        </w:rPr>
        <w:t>文件中含义不明确、对同类问题表述不一致、有明显文字和计算错误</w:t>
      </w:r>
      <w:r>
        <w:rPr>
          <w:rFonts w:hint="default" w:ascii="Times New Roman" w:hAnsi="Times New Roman" w:eastAsia="方正仿宋_GBK" w:cs="Times New Roman"/>
          <w:b w:val="0"/>
          <w:bCs w:val="0"/>
          <w:color w:val="auto"/>
          <w:kern w:val="2"/>
          <w:sz w:val="24"/>
          <w:highlight w:val="none"/>
          <w:u w:val="none"/>
          <w:lang w:eastAsia="zh-CN"/>
        </w:rPr>
        <w:t>、投标报价可能低于成本影响履约的，</w:t>
      </w:r>
      <w:r>
        <w:rPr>
          <w:rFonts w:hint="default" w:ascii="Times New Roman" w:hAnsi="Times New Roman" w:eastAsia="方正仿宋_GBK" w:cs="Times New Roman"/>
          <w:b w:val="0"/>
          <w:bCs w:val="0"/>
          <w:color w:val="auto"/>
          <w:kern w:val="2"/>
          <w:sz w:val="24"/>
          <w:highlight w:val="none"/>
          <w:u w:val="none"/>
        </w:rPr>
        <w:t>应当要求投标人作必要的澄清、说明后再判定投标人是否通过</w:t>
      </w:r>
      <w:r>
        <w:rPr>
          <w:rFonts w:hint="default" w:ascii="Times New Roman" w:hAnsi="Times New Roman" w:eastAsia="方正仿宋_GBK" w:cs="Times New Roman"/>
          <w:b w:val="0"/>
          <w:bCs w:val="0"/>
          <w:color w:val="auto"/>
          <w:kern w:val="2"/>
          <w:sz w:val="24"/>
          <w:highlight w:val="none"/>
          <w:u w:val="none"/>
          <w:lang w:eastAsia="zh-CN"/>
        </w:rPr>
        <w:t>初步评审</w:t>
      </w:r>
      <w:r>
        <w:rPr>
          <w:rFonts w:hint="default" w:ascii="Times New Roman" w:hAnsi="Times New Roman" w:eastAsia="方正仿宋_GBK" w:cs="Times New Roman"/>
          <w:b w:val="0"/>
          <w:bCs w:val="0"/>
          <w:color w:val="auto"/>
          <w:kern w:val="2"/>
          <w:sz w:val="24"/>
          <w:highlight w:val="none"/>
          <w:u w:val="none"/>
        </w:rPr>
        <w:t>，不得直接认定其不通过</w:t>
      </w:r>
      <w:r>
        <w:rPr>
          <w:rFonts w:hint="default" w:ascii="Times New Roman" w:hAnsi="Times New Roman" w:eastAsia="方正仿宋_GBK" w:cs="Times New Roman"/>
          <w:b w:val="0"/>
          <w:bCs w:val="0"/>
          <w:color w:val="auto"/>
          <w:kern w:val="2"/>
          <w:sz w:val="24"/>
          <w:highlight w:val="none"/>
          <w:u w:val="none"/>
          <w:lang w:eastAsia="zh-CN"/>
        </w:rPr>
        <w:t>初步评审</w:t>
      </w:r>
      <w:r>
        <w:rPr>
          <w:rFonts w:hint="default" w:ascii="Times New Roman" w:hAnsi="Times New Roman" w:eastAsia="方正仿宋_GBK" w:cs="Times New Roman"/>
          <w:b w:val="0"/>
          <w:bCs w:val="0"/>
          <w:color w:val="auto"/>
          <w:kern w:val="2"/>
          <w:sz w:val="24"/>
          <w:highlight w:val="none"/>
          <w:u w:val="none"/>
        </w:rPr>
        <w:t>。</w:t>
      </w:r>
    </w:p>
    <w:p w14:paraId="1CF3B2AE">
      <w:pPr>
        <w:numPr>
          <w:ilvl w:val="-1"/>
          <w:numId w:val="0"/>
        </w:numPr>
        <w:spacing w:beforeLines="0" w:afterLines="0" w:line="560" w:lineRule="exact"/>
        <w:ind w:left="0" w:leftChars="0" w:firstLine="0" w:firstLineChars="0"/>
        <w:rPr>
          <w:rFonts w:hint="default" w:ascii="方正楷体_GBK" w:hAnsi="方正楷体_GBK" w:eastAsia="方正楷体_GBK" w:cs="方正楷体_GBK"/>
          <w:b/>
          <w:color w:val="auto"/>
          <w:sz w:val="24"/>
          <w:szCs w:val="24"/>
          <w:highlight w:val="none"/>
        </w:rPr>
      </w:pPr>
      <w:r>
        <w:rPr>
          <w:rFonts w:hint="eastAsia" w:ascii="方正楷体_GBK" w:hAnsi="方正楷体_GBK" w:eastAsia="方正楷体_GBK" w:cs="方正楷体_GBK"/>
          <w:b/>
          <w:color w:val="auto"/>
          <w:sz w:val="24"/>
          <w:szCs w:val="24"/>
          <w:highlight w:val="none"/>
          <w:lang w:val="en-US" w:eastAsia="zh-CN"/>
        </w:rPr>
        <w:t>2.2</w:t>
      </w:r>
      <w:r>
        <w:rPr>
          <w:rFonts w:hint="default" w:ascii="方正楷体_GBK" w:hAnsi="方正楷体_GBK" w:eastAsia="方正楷体_GBK" w:cs="方正楷体_GBK"/>
          <w:b/>
          <w:color w:val="auto"/>
          <w:sz w:val="24"/>
          <w:szCs w:val="24"/>
          <w:highlight w:val="none"/>
        </w:rPr>
        <w:t>分值构成与评分标准</w:t>
      </w:r>
    </w:p>
    <w:p w14:paraId="46F81320">
      <w:pPr>
        <w:pStyle w:val="48"/>
        <w:numPr>
          <w:ilvl w:val="-1"/>
          <w:numId w:val="0"/>
        </w:numPr>
        <w:spacing w:beforeLines="0" w:afterLines="0" w:line="560" w:lineRule="exact"/>
        <w:ind w:left="0" w:leftChars="0" w:firstLine="480" w:firstLineChars="200"/>
        <w:rPr>
          <w:rFonts w:hint="default" w:ascii="Times New Roman" w:hAnsi="Times New Roman" w:eastAsia="方正仿宋_GBK"/>
          <w:color w:val="auto"/>
          <w:sz w:val="24"/>
          <w:highlight w:val="none"/>
        </w:rPr>
      </w:pPr>
      <w:r>
        <w:rPr>
          <w:rFonts w:hint="eastAsia" w:ascii="Times New Roman" w:hAnsi="Times New Roman" w:eastAsia="方正仿宋_GBK" w:cs="Times New Roman"/>
          <w:color w:val="auto"/>
          <w:sz w:val="24"/>
          <w:highlight w:val="none"/>
          <w:lang w:val="en-US" w:eastAsia="zh-CN"/>
        </w:rPr>
        <w:t>2.2.1</w:t>
      </w:r>
      <w:r>
        <w:rPr>
          <w:rFonts w:hint="default" w:ascii="Times New Roman" w:hAnsi="Times New Roman" w:eastAsia="方正仿宋_GBK"/>
          <w:color w:val="auto"/>
          <w:sz w:val="24"/>
          <w:highlight w:val="none"/>
        </w:rPr>
        <w:t>分值构成</w:t>
      </w:r>
    </w:p>
    <w:p w14:paraId="4F652A1E">
      <w:pPr>
        <w:spacing w:beforeLines="0" w:afterLines="0" w:line="560" w:lineRule="exact"/>
        <w:ind w:firstLine="480" w:firstLineChars="200"/>
        <w:rPr>
          <w:rFonts w:hint="default" w:ascii="Times New Roman" w:hAnsi="Times New Roman" w:eastAsia="方正仿宋_GBK"/>
          <w:color w:val="auto"/>
          <w:sz w:val="24"/>
          <w:highlight w:val="none"/>
          <w:lang w:eastAsia="zh-CN"/>
        </w:rPr>
      </w:pPr>
      <w:r>
        <w:rPr>
          <w:rFonts w:hint="default" w:ascii="Times New Roman" w:hAnsi="Times New Roman" w:eastAsia="方正仿宋_GBK"/>
          <w:color w:val="auto"/>
          <w:sz w:val="24"/>
          <w:highlight w:val="none"/>
        </w:rPr>
        <w:t>（1）技术部分：见评标办法前附表</w:t>
      </w:r>
      <w:r>
        <w:rPr>
          <w:rFonts w:hint="default" w:ascii="Times New Roman" w:hAnsi="Times New Roman" w:eastAsia="方正仿宋_GBK"/>
          <w:color w:val="auto"/>
          <w:sz w:val="24"/>
          <w:highlight w:val="none"/>
          <w:lang w:eastAsia="zh-CN"/>
        </w:rPr>
        <w:t>。</w:t>
      </w:r>
    </w:p>
    <w:p w14:paraId="723E671F">
      <w:pPr>
        <w:spacing w:beforeLines="0" w:afterLines="0" w:line="560" w:lineRule="exact"/>
        <w:ind w:firstLine="480" w:firstLineChars="200"/>
        <w:rPr>
          <w:rFonts w:hint="default" w:ascii="Times New Roman" w:hAnsi="Times New Roman" w:eastAsia="方正仿宋_GBK"/>
          <w:color w:val="auto"/>
          <w:sz w:val="24"/>
          <w:highlight w:val="none"/>
          <w:lang w:eastAsia="zh-CN"/>
        </w:rPr>
      </w:pPr>
      <w:r>
        <w:rPr>
          <w:rFonts w:hint="default" w:ascii="Times New Roman" w:hAnsi="Times New Roman" w:eastAsia="方正仿宋_GBK"/>
          <w:color w:val="auto"/>
          <w:sz w:val="24"/>
          <w:highlight w:val="none"/>
        </w:rPr>
        <w:t>（2）商务部分：见评标办法前附表</w:t>
      </w:r>
      <w:r>
        <w:rPr>
          <w:rFonts w:hint="default" w:ascii="Times New Roman" w:hAnsi="Times New Roman" w:eastAsia="方正仿宋_GBK"/>
          <w:color w:val="auto"/>
          <w:sz w:val="24"/>
          <w:highlight w:val="none"/>
          <w:lang w:eastAsia="zh-CN"/>
        </w:rPr>
        <w:t>。</w:t>
      </w:r>
    </w:p>
    <w:p w14:paraId="3D4C3F7E">
      <w:pPr>
        <w:spacing w:beforeLines="0" w:afterLines="0" w:line="560" w:lineRule="exact"/>
        <w:ind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lang w:val="en-US" w:eastAsia="zh-CN"/>
        </w:rPr>
        <w:t xml:space="preserve">注： </w:t>
      </w:r>
      <w:r>
        <w:rPr>
          <w:rFonts w:hint="default" w:ascii="Times New Roman" w:hAnsi="Times New Roman" w:eastAsia="方正仿宋_GBK"/>
          <w:color w:val="auto"/>
          <w:sz w:val="24"/>
          <w:szCs w:val="24"/>
          <w:highlight w:val="none"/>
        </w:rPr>
        <w:t>招标人可根据项目的实际情况要求投标人提供《项目管理机构组成表》或《项目管理架构人员最低配置承诺书》</w:t>
      </w:r>
      <w:r>
        <w:rPr>
          <w:rFonts w:hint="default" w:ascii="Times New Roman" w:hAnsi="Times New Roman" w:eastAsia="方正仿宋_GBK"/>
          <w:color w:val="auto"/>
          <w:sz w:val="24"/>
          <w:szCs w:val="24"/>
          <w:highlight w:val="none"/>
          <w:lang w:eastAsia="zh-CN"/>
        </w:rPr>
        <w:t>。</w:t>
      </w:r>
    </w:p>
    <w:p w14:paraId="54DB0D3F">
      <w:pPr>
        <w:spacing w:beforeLines="0" w:afterLines="0" w:line="560" w:lineRule="exact"/>
        <w:ind w:firstLine="480" w:firstLineChars="200"/>
        <w:rPr>
          <w:rFonts w:hint="default" w:ascii="Times New Roman" w:hAnsi="Times New Roman" w:eastAsia="方正仿宋_GBK"/>
          <w:color w:val="auto"/>
          <w:sz w:val="24"/>
          <w:highlight w:val="none"/>
          <w:lang w:eastAsia="zh-CN"/>
        </w:rPr>
      </w:pPr>
      <w:r>
        <w:rPr>
          <w:rFonts w:hint="default" w:ascii="Times New Roman" w:hAnsi="Times New Roman" w:eastAsia="方正仿宋_GBK"/>
          <w:color w:val="auto"/>
          <w:sz w:val="24"/>
          <w:highlight w:val="none"/>
        </w:rPr>
        <w:t>（3）投标报价：见评标办法前附表</w:t>
      </w:r>
      <w:r>
        <w:rPr>
          <w:rFonts w:hint="default" w:ascii="Times New Roman" w:hAnsi="Times New Roman" w:eastAsia="方正仿宋_GBK"/>
          <w:color w:val="auto"/>
          <w:sz w:val="24"/>
          <w:highlight w:val="none"/>
          <w:lang w:eastAsia="zh-CN"/>
        </w:rPr>
        <w:t>。</w:t>
      </w:r>
    </w:p>
    <w:p w14:paraId="175D1213">
      <w:pPr>
        <w:pStyle w:val="48"/>
        <w:numPr>
          <w:ilvl w:val="-1"/>
          <w:numId w:val="0"/>
        </w:numPr>
        <w:spacing w:beforeLines="0" w:afterLines="0" w:line="560" w:lineRule="exact"/>
        <w:ind w:left="0" w:leftChars="0" w:firstLine="480" w:firstLineChars="200"/>
        <w:rPr>
          <w:rFonts w:hint="default" w:ascii="Times New Roman" w:hAnsi="Times New Roman" w:eastAsia="方正仿宋_GBK"/>
          <w:color w:val="auto"/>
          <w:sz w:val="24"/>
          <w:highlight w:val="none"/>
        </w:rPr>
      </w:pPr>
      <w:r>
        <w:rPr>
          <w:rFonts w:hint="eastAsia" w:ascii="Times New Roman" w:hAnsi="Times New Roman" w:eastAsia="方正仿宋_GBK" w:cs="Times New Roman"/>
          <w:color w:val="auto"/>
          <w:sz w:val="24"/>
          <w:highlight w:val="none"/>
          <w:lang w:val="en-US" w:eastAsia="zh-CN"/>
        </w:rPr>
        <w:t>2.2.2</w:t>
      </w:r>
      <w:r>
        <w:rPr>
          <w:rFonts w:hint="default" w:ascii="Times New Roman" w:hAnsi="Times New Roman" w:eastAsia="方正仿宋_GBK"/>
          <w:color w:val="auto"/>
          <w:sz w:val="24"/>
          <w:highlight w:val="none"/>
        </w:rPr>
        <w:t>有效投标报价</w:t>
      </w:r>
    </w:p>
    <w:p w14:paraId="53C596BA">
      <w:pPr>
        <w:spacing w:beforeLines="0" w:afterLines="0" w:line="560" w:lineRule="exact"/>
        <w:ind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highlight w:val="none"/>
        </w:rPr>
        <w:t>通过初步评审且不高于最高投标限价的投标报价为有效投标报价。投标报价不得低于成本价，否则投标报</w:t>
      </w:r>
      <w:bookmarkStart w:id="65" w:name="_Toc179632619"/>
      <w:bookmarkStart w:id="66" w:name="_Toc152045601"/>
      <w:bookmarkStart w:id="67" w:name="_Toc144974568"/>
      <w:bookmarkStart w:id="68" w:name="_Toc152042378"/>
      <w:r>
        <w:rPr>
          <w:rFonts w:hint="default" w:ascii="Times New Roman" w:hAnsi="Times New Roman" w:eastAsia="方正仿宋_GBK"/>
          <w:color w:val="auto"/>
          <w:sz w:val="24"/>
          <w:highlight w:val="none"/>
        </w:rPr>
        <w:t>价为无效投标报</w:t>
      </w:r>
      <w:bookmarkEnd w:id="65"/>
      <w:bookmarkEnd w:id="66"/>
      <w:bookmarkEnd w:id="67"/>
      <w:bookmarkEnd w:id="68"/>
      <w:r>
        <w:rPr>
          <w:rFonts w:hint="default" w:ascii="Times New Roman" w:hAnsi="Times New Roman" w:eastAsia="方正仿宋_GBK"/>
          <w:color w:val="auto"/>
          <w:sz w:val="24"/>
          <w:highlight w:val="none"/>
        </w:rPr>
        <w:t>价</w:t>
      </w:r>
      <w:bookmarkStart w:id="69" w:name="_Toc152045602"/>
      <w:bookmarkStart w:id="70" w:name="_Toc152042379"/>
      <w:bookmarkStart w:id="71" w:name="_Toc144974569"/>
      <w:bookmarkStart w:id="72" w:name="_Toc179632620"/>
      <w:r>
        <w:rPr>
          <w:rFonts w:hint="default" w:ascii="Times New Roman" w:hAnsi="Times New Roman" w:eastAsia="方正仿宋_GBK"/>
          <w:color w:val="auto"/>
          <w:sz w:val="24"/>
          <w:highlight w:val="none"/>
        </w:rPr>
        <w:t>。</w:t>
      </w:r>
      <w:bookmarkEnd w:id="69"/>
      <w:bookmarkEnd w:id="70"/>
      <w:bookmarkEnd w:id="71"/>
      <w:bookmarkEnd w:id="72"/>
    </w:p>
    <w:p w14:paraId="5BDACE74">
      <w:pPr>
        <w:pStyle w:val="48"/>
        <w:numPr>
          <w:ilvl w:val="-1"/>
          <w:numId w:val="0"/>
        </w:numPr>
        <w:spacing w:beforeLines="0" w:afterLines="0" w:line="560" w:lineRule="exact"/>
        <w:ind w:left="0" w:leftChars="0" w:firstLine="480" w:firstLineChars="200"/>
        <w:rPr>
          <w:rFonts w:hint="default" w:ascii="Times New Roman" w:hAnsi="Times New Roman" w:eastAsia="方正仿宋_GBK"/>
          <w:color w:val="auto"/>
          <w:sz w:val="24"/>
          <w:szCs w:val="24"/>
          <w:highlight w:val="none"/>
        </w:rPr>
      </w:pPr>
      <w:r>
        <w:rPr>
          <w:rFonts w:hint="eastAsia" w:ascii="Times New Roman" w:hAnsi="Times New Roman" w:eastAsia="方正仿宋_GBK" w:cs="Times New Roman"/>
          <w:color w:val="auto"/>
          <w:sz w:val="24"/>
          <w:szCs w:val="24"/>
          <w:highlight w:val="none"/>
          <w:lang w:val="en-US" w:eastAsia="zh-CN"/>
        </w:rPr>
        <w:t>2.2.3</w:t>
      </w:r>
      <w:r>
        <w:rPr>
          <w:rFonts w:hint="default" w:ascii="Times New Roman" w:hAnsi="Times New Roman" w:eastAsia="方正仿宋_GBK"/>
          <w:color w:val="auto"/>
          <w:sz w:val="24"/>
          <w:szCs w:val="24"/>
          <w:highlight w:val="none"/>
        </w:rPr>
        <w:t>评标基准价计算</w:t>
      </w:r>
    </w:p>
    <w:p w14:paraId="79D11047">
      <w:pPr>
        <w:spacing w:beforeLines="0" w:afterLines="0" w:line="560" w:lineRule="exact"/>
        <w:ind w:firstLine="480" w:firstLineChars="200"/>
        <w:rPr>
          <w:rFonts w:hint="eastAsia" w:ascii="方正楷体_GBK" w:hAnsi="方正楷体_GBK" w:eastAsia="方正楷体_GBK" w:cs="方正楷体_GBK"/>
          <w:color w:val="auto"/>
          <w:sz w:val="24"/>
          <w:szCs w:val="24"/>
          <w:highlight w:val="none"/>
        </w:rPr>
      </w:pPr>
      <w:r>
        <w:rPr>
          <w:rFonts w:hint="default" w:ascii="Times New Roman" w:hAnsi="Times New Roman" w:eastAsia="方正仿宋_GBK"/>
          <w:color w:val="auto"/>
          <w:sz w:val="24"/>
          <w:szCs w:val="24"/>
          <w:highlight w:val="none"/>
        </w:rPr>
        <w:t>评标基准价可按以下方式确定：</w:t>
      </w:r>
      <w:r>
        <w:rPr>
          <w:rFonts w:hint="eastAsia" w:ascii="方正楷体_GBK" w:hAnsi="方正楷体_GBK" w:eastAsia="方正楷体_GBK" w:cs="方正楷体_GBK"/>
          <w:b/>
          <w:color w:val="auto"/>
          <w:sz w:val="24"/>
          <w:szCs w:val="24"/>
          <w:highlight w:val="none"/>
        </w:rPr>
        <w:t>（注：招标人自行选择，</w:t>
      </w:r>
      <w:r>
        <w:rPr>
          <w:rFonts w:hint="eastAsia" w:ascii="方正楷体_GBK" w:hAnsi="方正楷体_GBK" w:eastAsia="方正楷体_GBK" w:cs="方正楷体_GBK"/>
          <w:b/>
          <w:color w:val="auto"/>
          <w:sz w:val="24"/>
          <w:szCs w:val="24"/>
          <w:highlight w:val="none"/>
          <w:lang w:eastAsia="zh-CN"/>
        </w:rPr>
        <w:t>五</w:t>
      </w:r>
      <w:r>
        <w:rPr>
          <w:rFonts w:hint="eastAsia" w:ascii="方正楷体_GBK" w:hAnsi="方正楷体_GBK" w:eastAsia="方正楷体_GBK" w:cs="方正楷体_GBK"/>
          <w:b/>
          <w:color w:val="auto"/>
          <w:sz w:val="24"/>
          <w:szCs w:val="24"/>
          <w:highlight w:val="none"/>
        </w:rPr>
        <w:t>选一）</w:t>
      </w:r>
    </w:p>
    <w:p w14:paraId="76A5ED15">
      <w:pPr>
        <w:spacing w:beforeLines="0" w:afterLines="0" w:line="560" w:lineRule="exact"/>
        <w:ind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b/>
          <w:color w:val="auto"/>
          <w:sz w:val="24"/>
          <w:szCs w:val="24"/>
          <w:highlight w:val="none"/>
        </w:rPr>
        <w:t>可选方式一</w:t>
      </w:r>
      <w:r>
        <w:rPr>
          <w:rFonts w:hint="default" w:ascii="Times New Roman" w:hAnsi="Times New Roman" w:eastAsia="方正仿宋_GBK"/>
          <w:color w:val="auto"/>
          <w:sz w:val="24"/>
          <w:szCs w:val="24"/>
          <w:highlight w:val="none"/>
        </w:rPr>
        <w:t>：以全部或随机抽取的有效投标报价的算术平均值</w:t>
      </w:r>
      <w:r>
        <w:rPr>
          <w:rFonts w:hint="default" w:eastAsia="方正仿宋_GBK"/>
          <w:color w:val="auto"/>
          <w:sz w:val="24"/>
          <w:szCs w:val="24"/>
          <w:highlight w:val="none"/>
        </w:rPr>
        <w:t>按</w:t>
      </w:r>
      <w:r>
        <w:rPr>
          <w:rFonts w:hint="default" w:ascii="Times New Roman" w:hAnsi="Times New Roman" w:eastAsia="方正仿宋_GBK"/>
          <w:color w:val="auto"/>
          <w:sz w:val="24"/>
          <w:szCs w:val="24"/>
          <w:highlight w:val="none"/>
        </w:rPr>
        <w:t>随机抽取的评标基准价下浮率（2～5%，0.5一个级别）下浮作为评标基准价。具体确定方法如下：</w:t>
      </w:r>
    </w:p>
    <w:p w14:paraId="64908B66">
      <w:pPr>
        <w:spacing w:beforeLines="0" w:afterLines="0" w:line="560" w:lineRule="exact"/>
        <w:ind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a</w:t>
      </w:r>
      <w:r>
        <w:rPr>
          <w:rFonts w:hint="eastAsia" w:ascii="Times New Roman" w:hAnsi="Times New Roman" w:eastAsia="方正仿宋_GBK" w:cs="Times New Roman"/>
          <w:color w:val="auto"/>
          <w:sz w:val="24"/>
          <w:szCs w:val="24"/>
          <w:highlight w:val="none"/>
          <w:lang w:val="en-US" w:eastAsia="zh-CN"/>
        </w:rPr>
        <w:t>.</w:t>
      </w:r>
      <w:r>
        <w:rPr>
          <w:rFonts w:hint="default" w:ascii="Times New Roman" w:hAnsi="Times New Roman" w:eastAsia="方正仿宋_GBK"/>
          <w:color w:val="auto"/>
          <w:sz w:val="24"/>
          <w:szCs w:val="24"/>
          <w:highlight w:val="none"/>
        </w:rPr>
        <w:t>当有效投标报价的投标人少于或等于5个时，取全部有效投标报价的算术平均</w:t>
      </w:r>
      <w:r>
        <w:rPr>
          <w:rFonts w:hint="default" w:eastAsia="方正仿宋_GBK"/>
          <w:color w:val="auto"/>
          <w:sz w:val="24"/>
          <w:szCs w:val="24"/>
          <w:highlight w:val="none"/>
        </w:rPr>
        <w:t>按</w:t>
      </w:r>
      <w:r>
        <w:rPr>
          <w:rFonts w:hint="default" w:ascii="Times New Roman" w:hAnsi="Times New Roman" w:eastAsia="方正仿宋_GBK"/>
          <w:color w:val="auto"/>
          <w:sz w:val="24"/>
          <w:szCs w:val="24"/>
          <w:highlight w:val="none"/>
        </w:rPr>
        <w:t>随机抽取的评标基准价下浮率（2～5%，0.5一个级别）下浮作为评标基准价。</w:t>
      </w:r>
    </w:p>
    <w:p w14:paraId="20CCCD4B">
      <w:pPr>
        <w:spacing w:beforeLines="0" w:afterLines="0" w:line="560" w:lineRule="exact"/>
        <w:ind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b</w:t>
      </w:r>
      <w:r>
        <w:rPr>
          <w:rFonts w:hint="eastAsia" w:ascii="Times New Roman" w:hAnsi="Times New Roman" w:eastAsia="方正仿宋_GBK" w:cs="Times New Roman"/>
          <w:color w:val="auto"/>
          <w:sz w:val="24"/>
          <w:szCs w:val="24"/>
          <w:highlight w:val="none"/>
          <w:lang w:val="en-US" w:eastAsia="zh-CN"/>
        </w:rPr>
        <w:t>.</w:t>
      </w:r>
      <w:r>
        <w:rPr>
          <w:rFonts w:hint="default" w:ascii="Times New Roman" w:hAnsi="Times New Roman" w:eastAsia="方正仿宋_GBK"/>
          <w:color w:val="auto"/>
          <w:sz w:val="24"/>
          <w:szCs w:val="24"/>
          <w:highlight w:val="none"/>
        </w:rPr>
        <w:t>当有效投标报价的投标人为6至10个时，从全部有效投标报价中去掉一个最大值和最小值，其他有效投标报价的算术平均值</w:t>
      </w:r>
      <w:r>
        <w:rPr>
          <w:rFonts w:hint="default" w:eastAsia="方正仿宋_GBK"/>
          <w:color w:val="auto"/>
          <w:sz w:val="24"/>
          <w:szCs w:val="24"/>
          <w:highlight w:val="none"/>
        </w:rPr>
        <w:t>按</w:t>
      </w:r>
      <w:r>
        <w:rPr>
          <w:rFonts w:hint="default" w:ascii="Times New Roman" w:hAnsi="Times New Roman" w:eastAsia="方正仿宋_GBK"/>
          <w:color w:val="auto"/>
          <w:sz w:val="24"/>
          <w:szCs w:val="24"/>
          <w:highlight w:val="none"/>
        </w:rPr>
        <w:t>随机抽取的评标基准价下浮率（2～5%，0.5一个级别）下浮作为评标基准价。</w:t>
      </w:r>
    </w:p>
    <w:p w14:paraId="05CD7F29">
      <w:pPr>
        <w:spacing w:beforeLines="0" w:afterLines="0" w:line="560" w:lineRule="exact"/>
        <w:ind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c</w:t>
      </w:r>
      <w:r>
        <w:rPr>
          <w:rFonts w:hint="eastAsia" w:ascii="Times New Roman" w:hAnsi="Times New Roman" w:eastAsia="方正仿宋_GBK" w:cs="Times New Roman"/>
          <w:color w:val="auto"/>
          <w:sz w:val="24"/>
          <w:szCs w:val="24"/>
          <w:highlight w:val="none"/>
          <w:lang w:val="en-US" w:eastAsia="zh-CN"/>
        </w:rPr>
        <w:t>.</w:t>
      </w:r>
      <w:r>
        <w:rPr>
          <w:rFonts w:hint="default" w:ascii="Times New Roman" w:hAnsi="Times New Roman" w:eastAsia="方正仿宋_GBK"/>
          <w:color w:val="auto"/>
          <w:sz w:val="24"/>
          <w:szCs w:val="24"/>
          <w:highlight w:val="none"/>
        </w:rPr>
        <w:t>当有效投标报价的投标人大于10个时，随机抽取10个有效投标报价并从中去掉一个最大值和最小值后计算算术平均值，该平均值</w:t>
      </w:r>
      <w:r>
        <w:rPr>
          <w:rFonts w:hint="default" w:eastAsia="方正仿宋_GBK"/>
          <w:color w:val="auto"/>
          <w:sz w:val="24"/>
          <w:szCs w:val="24"/>
          <w:highlight w:val="none"/>
        </w:rPr>
        <w:t>按</w:t>
      </w:r>
      <w:r>
        <w:rPr>
          <w:rFonts w:hint="default" w:ascii="Times New Roman" w:hAnsi="Times New Roman" w:eastAsia="方正仿宋_GBK"/>
          <w:color w:val="auto"/>
          <w:sz w:val="24"/>
          <w:szCs w:val="24"/>
          <w:highlight w:val="none"/>
        </w:rPr>
        <w:t>随机抽取的评标基准价下浮率（2～5%，0.5一个级别）下浮作为评标基准价。</w:t>
      </w:r>
    </w:p>
    <w:p w14:paraId="060959C7">
      <w:pPr>
        <w:spacing w:beforeLines="0" w:afterLines="0" w:line="560" w:lineRule="exact"/>
        <w:ind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b/>
          <w:color w:val="auto"/>
          <w:sz w:val="24"/>
          <w:szCs w:val="24"/>
          <w:highlight w:val="none"/>
        </w:rPr>
        <w:t>可选方式二</w:t>
      </w:r>
      <w:r>
        <w:rPr>
          <w:rFonts w:hint="default" w:ascii="Times New Roman" w:hAnsi="Times New Roman" w:eastAsia="方正仿宋_GBK"/>
          <w:color w:val="auto"/>
          <w:sz w:val="24"/>
          <w:szCs w:val="24"/>
          <w:highlight w:val="none"/>
        </w:rPr>
        <w:t>：以有效投标报价的算术平均值</w:t>
      </w:r>
      <w:r>
        <w:rPr>
          <w:rFonts w:hint="default" w:eastAsia="方正仿宋_GBK"/>
          <w:color w:val="auto"/>
          <w:sz w:val="24"/>
          <w:szCs w:val="24"/>
          <w:highlight w:val="none"/>
        </w:rPr>
        <w:t>按</w:t>
      </w:r>
      <w:r>
        <w:rPr>
          <w:rFonts w:hint="default" w:ascii="Times New Roman" w:hAnsi="Times New Roman" w:eastAsia="方正仿宋_GBK"/>
          <w:color w:val="auto"/>
          <w:sz w:val="24"/>
          <w:szCs w:val="24"/>
          <w:highlight w:val="none"/>
        </w:rPr>
        <w:t>随机抽取的评标基准价下浮率（2～5%，0.5一个级别）下浮作为评标基准价。</w:t>
      </w:r>
    </w:p>
    <w:p w14:paraId="6FA12114">
      <w:pPr>
        <w:spacing w:beforeLines="0" w:afterLines="0" w:line="560" w:lineRule="exact"/>
        <w:ind w:firstLine="480" w:firstLineChars="200"/>
        <w:rPr>
          <w:rFonts w:hint="default" w:ascii="Times New Roman" w:hAnsi="Times New Roman" w:eastAsia="方正仿宋_GBK"/>
          <w:color w:val="auto"/>
          <w:sz w:val="24"/>
          <w:szCs w:val="24"/>
          <w:highlight w:val="none"/>
          <w:lang w:eastAsia="zh-CN"/>
        </w:rPr>
      </w:pPr>
      <w:r>
        <w:rPr>
          <w:rFonts w:hint="default" w:ascii="Times New Roman" w:hAnsi="Times New Roman" w:eastAsia="方正仿宋_GBK"/>
          <w:b/>
          <w:color w:val="auto"/>
          <w:sz w:val="24"/>
          <w:szCs w:val="24"/>
          <w:highlight w:val="none"/>
        </w:rPr>
        <w:t>可选方式</w:t>
      </w:r>
      <w:r>
        <w:rPr>
          <w:rFonts w:hint="default" w:ascii="Times New Roman" w:hAnsi="Times New Roman" w:eastAsia="方正仿宋_GBK"/>
          <w:b/>
          <w:color w:val="auto"/>
          <w:sz w:val="24"/>
          <w:szCs w:val="24"/>
          <w:highlight w:val="none"/>
          <w:lang w:eastAsia="zh-CN"/>
        </w:rPr>
        <w:t>三</w:t>
      </w:r>
      <w:r>
        <w:rPr>
          <w:rFonts w:hint="default" w:ascii="Times New Roman" w:hAnsi="Times New Roman" w:eastAsia="方正仿宋_GBK"/>
          <w:color w:val="auto"/>
          <w:sz w:val="24"/>
          <w:szCs w:val="24"/>
          <w:highlight w:val="none"/>
        </w:rPr>
        <w:t>：以有效投标报价</w:t>
      </w:r>
      <w:r>
        <w:rPr>
          <w:rFonts w:hint="default" w:ascii="Times New Roman" w:hAnsi="Times New Roman" w:eastAsia="方正仿宋_GBK"/>
          <w:color w:val="auto"/>
          <w:sz w:val="24"/>
          <w:szCs w:val="24"/>
          <w:highlight w:val="none"/>
          <w:lang w:eastAsia="zh-CN"/>
        </w:rPr>
        <w:t>其中的最低投标报价作为评标基准价。</w:t>
      </w:r>
    </w:p>
    <w:p w14:paraId="197667D3">
      <w:pPr>
        <w:spacing w:beforeLines="0" w:afterLines="0" w:line="560" w:lineRule="exact"/>
        <w:ind w:firstLine="480" w:firstLineChars="200"/>
        <w:rPr>
          <w:rFonts w:hint="default" w:ascii="Times New Roman" w:hAnsi="Times New Roman" w:eastAsia="方正仿宋_GBK" w:cs="Times New Roman"/>
          <w:color w:val="auto"/>
          <w:sz w:val="24"/>
          <w:szCs w:val="24"/>
          <w:highlight w:val="none"/>
          <w:lang w:eastAsia="zh-CN"/>
        </w:rPr>
      </w:pPr>
      <w:r>
        <w:rPr>
          <w:rFonts w:hint="default" w:ascii="Times New Roman" w:hAnsi="Times New Roman" w:eastAsia="方正仿宋_GBK"/>
          <w:b/>
          <w:color w:val="auto"/>
          <w:sz w:val="24"/>
          <w:szCs w:val="24"/>
          <w:highlight w:val="none"/>
        </w:rPr>
        <w:t>可选方式</w:t>
      </w:r>
      <w:r>
        <w:rPr>
          <w:rFonts w:hint="default" w:ascii="Times New Roman" w:hAnsi="Times New Roman" w:eastAsia="方正仿宋_GBK"/>
          <w:b/>
          <w:color w:val="auto"/>
          <w:sz w:val="24"/>
          <w:szCs w:val="24"/>
          <w:highlight w:val="none"/>
          <w:lang w:eastAsia="zh-CN"/>
        </w:rPr>
        <w:t>四</w:t>
      </w:r>
      <w:r>
        <w:rPr>
          <w:rFonts w:hint="default" w:ascii="Times New Roman" w:hAnsi="Times New Roman" w:eastAsia="方正仿宋_GBK"/>
          <w:color w:val="auto"/>
          <w:sz w:val="24"/>
          <w:szCs w:val="24"/>
          <w:highlight w:val="none"/>
        </w:rPr>
        <w:t>：</w:t>
      </w:r>
      <w:r>
        <w:rPr>
          <w:rFonts w:hint="default" w:ascii="Times New Roman" w:hAnsi="Times New Roman" w:eastAsia="方正仿宋_GBK" w:cs="Times New Roman"/>
          <w:color w:val="auto"/>
          <w:sz w:val="24"/>
          <w:szCs w:val="24"/>
          <w:highlight w:val="none"/>
          <w:lang w:eastAsia="zh-CN"/>
        </w:rPr>
        <w:t>将技术评审或技术评审加诚信得分（具体由招标人自定）排序。</w:t>
      </w:r>
    </w:p>
    <w:p w14:paraId="0A8AB3D2">
      <w:pPr>
        <w:spacing w:beforeLines="0" w:afterLines="0" w:line="560" w:lineRule="exact"/>
        <w:ind w:firstLine="480" w:firstLineChars="200"/>
        <w:rPr>
          <w:rFonts w:hint="default" w:ascii="Times New Roman" w:hAnsi="Times New Roman" w:eastAsia="方正仿宋_GBK" w:cs="Times New Roman"/>
          <w:color w:val="auto"/>
          <w:sz w:val="24"/>
          <w:szCs w:val="24"/>
          <w:highlight w:val="none"/>
          <w:lang w:eastAsia="zh-CN"/>
        </w:rPr>
      </w:pPr>
      <w:r>
        <w:rPr>
          <w:rFonts w:hint="default" w:ascii="Times New Roman" w:hAnsi="Times New Roman" w:eastAsia="方正仿宋_GBK" w:cs="Times New Roman"/>
          <w:color w:val="auto"/>
          <w:sz w:val="24"/>
          <w:szCs w:val="24"/>
          <w:highlight w:val="none"/>
          <w:lang w:eastAsia="zh-CN"/>
        </w:rPr>
        <w:t>a</w:t>
      </w:r>
      <w:r>
        <w:rPr>
          <w:rFonts w:hint="eastAsia" w:ascii="Times New Roman" w:hAnsi="Times New Roman" w:eastAsia="方正仿宋_GBK" w:cs="Times New Roman"/>
          <w:color w:val="auto"/>
          <w:sz w:val="24"/>
          <w:szCs w:val="24"/>
          <w:highlight w:val="none"/>
          <w:lang w:val="en-US" w:eastAsia="zh-CN"/>
        </w:rPr>
        <w:t>.</w:t>
      </w:r>
      <w:r>
        <w:rPr>
          <w:rFonts w:hint="default" w:ascii="Times New Roman" w:hAnsi="Times New Roman" w:eastAsia="方正仿宋_GBK" w:cs="Times New Roman"/>
          <w:color w:val="auto"/>
          <w:sz w:val="24"/>
          <w:szCs w:val="24"/>
          <w:highlight w:val="none"/>
          <w:lang w:eastAsia="zh-CN"/>
        </w:rPr>
        <w:t>当有效投标报价的投标人少于或等于7个时，取全部有效投标报价的算术平均按随机抽取的评标基准价下浮率（2～5%，0.5一个级别）下浮作为评标基准价。</w:t>
      </w:r>
    </w:p>
    <w:p w14:paraId="59EEF932">
      <w:pPr>
        <w:spacing w:beforeLines="0" w:afterLines="0" w:line="560" w:lineRule="exact"/>
        <w:ind w:firstLine="480" w:firstLineChars="200"/>
        <w:rPr>
          <w:rFonts w:hint="default" w:ascii="Times New Roman" w:hAnsi="Times New Roman" w:eastAsia="方正仿宋_GBK" w:cs="Times New Roman"/>
          <w:color w:val="auto"/>
          <w:sz w:val="24"/>
          <w:szCs w:val="24"/>
          <w:highlight w:val="none"/>
          <w:lang w:eastAsia="zh-CN"/>
        </w:rPr>
      </w:pPr>
      <w:r>
        <w:rPr>
          <w:rFonts w:hint="default" w:ascii="Times New Roman" w:hAnsi="Times New Roman" w:eastAsia="方正仿宋_GBK" w:cs="Times New Roman"/>
          <w:color w:val="auto"/>
          <w:sz w:val="24"/>
          <w:szCs w:val="24"/>
          <w:highlight w:val="none"/>
          <w:lang w:eastAsia="zh-CN"/>
        </w:rPr>
        <w:t>b</w:t>
      </w:r>
      <w:r>
        <w:rPr>
          <w:rFonts w:hint="eastAsia" w:ascii="Times New Roman" w:hAnsi="Times New Roman" w:eastAsia="方正仿宋_GBK" w:cs="Times New Roman"/>
          <w:color w:val="auto"/>
          <w:sz w:val="24"/>
          <w:szCs w:val="24"/>
          <w:highlight w:val="none"/>
          <w:lang w:val="en-US" w:eastAsia="zh-CN"/>
        </w:rPr>
        <w:t>.</w:t>
      </w:r>
      <w:r>
        <w:rPr>
          <w:rFonts w:hint="default" w:ascii="Times New Roman" w:hAnsi="Times New Roman" w:eastAsia="方正仿宋_GBK" w:cs="Times New Roman"/>
          <w:color w:val="auto"/>
          <w:sz w:val="24"/>
          <w:szCs w:val="24"/>
          <w:highlight w:val="none"/>
          <w:lang w:eastAsia="zh-CN"/>
        </w:rPr>
        <w:t>当有效投标报价的投标人大于7个小于10个时，从全部有效投标报价中去掉一个最大值和最小值，其他有效投标报价的算术平均值按随机抽取的评标基准价下浮率（2～5%，0.5一个级别）下浮作为评标基准价。</w:t>
      </w:r>
    </w:p>
    <w:p w14:paraId="1B740293">
      <w:pPr>
        <w:spacing w:beforeLines="0" w:afterLines="0" w:line="560" w:lineRule="exact"/>
        <w:ind w:firstLine="480" w:firstLineChars="200"/>
        <w:rPr>
          <w:rFonts w:hint="default" w:ascii="Times New Roman" w:hAnsi="Times New Roman" w:eastAsia="方正仿宋_GBK" w:cs="Times New Roman"/>
          <w:color w:val="auto"/>
          <w:sz w:val="24"/>
          <w:szCs w:val="24"/>
          <w:highlight w:val="none"/>
          <w:lang w:eastAsia="zh-CN"/>
        </w:rPr>
      </w:pPr>
      <w:r>
        <w:rPr>
          <w:rFonts w:hint="default" w:ascii="Times New Roman" w:hAnsi="Times New Roman" w:eastAsia="方正仿宋_GBK" w:cs="Times New Roman"/>
          <w:color w:val="auto"/>
          <w:sz w:val="24"/>
          <w:szCs w:val="24"/>
          <w:highlight w:val="none"/>
          <w:lang w:eastAsia="zh-CN"/>
        </w:rPr>
        <w:t>c</w:t>
      </w:r>
      <w:r>
        <w:rPr>
          <w:rFonts w:hint="eastAsia" w:ascii="Times New Roman" w:hAnsi="Times New Roman" w:eastAsia="方正仿宋_GBK" w:cs="Times New Roman"/>
          <w:color w:val="auto"/>
          <w:sz w:val="24"/>
          <w:szCs w:val="24"/>
          <w:highlight w:val="none"/>
          <w:lang w:val="en-US" w:eastAsia="zh-CN"/>
        </w:rPr>
        <w:t>.</w:t>
      </w:r>
      <w:r>
        <w:rPr>
          <w:rFonts w:hint="default" w:ascii="Times New Roman" w:hAnsi="Times New Roman" w:eastAsia="方正仿宋_GBK" w:cs="Times New Roman"/>
          <w:color w:val="auto"/>
          <w:sz w:val="24"/>
          <w:szCs w:val="24"/>
          <w:highlight w:val="none"/>
          <w:lang w:eastAsia="zh-CN"/>
        </w:rPr>
        <w:t>当有效投标报价的投标人数量大于或等于10时，随机从前  名（前10-20名，具体由招标人自定）抽取  个（选7-10个，具体由招标人自定）有效投标报价并从中去掉一个最大值和最小值后计算算术平均值，该平均值按随机抽取的评标基准价下浮率（2～5%，0.5一个级别）下浮作为评标基准价。</w:t>
      </w:r>
    </w:p>
    <w:p w14:paraId="227F9038">
      <w:pPr>
        <w:pStyle w:val="45"/>
        <w:spacing w:line="560" w:lineRule="exact"/>
        <w:ind w:firstLine="642"/>
        <w:rPr>
          <w:rFonts w:hint="default" w:ascii="Times New Roman" w:hAnsi="Times New Roman" w:eastAsia="方正仿宋_GBK" w:cs="Times New Roman"/>
          <w:color w:val="auto"/>
          <w:szCs w:val="24"/>
          <w:highlight w:val="none"/>
          <w:lang w:val="en-US" w:eastAsia="zh-CN"/>
        </w:rPr>
      </w:pPr>
      <w:r>
        <w:rPr>
          <w:rFonts w:hint="default" w:ascii="Times New Roman" w:hAnsi="Times New Roman" w:eastAsia="方正仿宋_GBK" w:cs="Times New Roman"/>
          <w:color w:val="auto"/>
          <w:sz w:val="24"/>
          <w:szCs w:val="24"/>
          <w:highlight w:val="none"/>
          <w:lang w:eastAsia="zh-CN"/>
        </w:rPr>
        <w:t>技术评审或技术评审加诚信得分相同的，以诚信得分靠前的排前；技术评审得分与诚信得分均相同的投标人，由评标委员会采用记名投票方式，确定投标人的排序（具体由招标人自定）。</w:t>
      </w:r>
    </w:p>
    <w:p w14:paraId="250EBC6A">
      <w:pPr>
        <w:spacing w:beforeLines="0" w:afterLines="0" w:line="560" w:lineRule="exact"/>
        <w:ind w:firstLine="480" w:firstLineChars="200"/>
        <w:rPr>
          <w:rFonts w:hint="default" w:ascii="Times New Roman" w:hAnsi="Times New Roman" w:eastAsia="方正仿宋_GBK"/>
          <w:color w:val="auto"/>
          <w:sz w:val="24"/>
          <w:szCs w:val="24"/>
          <w:highlight w:val="none"/>
          <w:lang w:eastAsia="zh-CN"/>
        </w:rPr>
      </w:pPr>
      <w:r>
        <w:rPr>
          <w:rFonts w:hint="default" w:ascii="Times New Roman" w:hAnsi="Times New Roman" w:eastAsia="方正仿宋_GBK"/>
          <w:b/>
          <w:color w:val="auto"/>
          <w:sz w:val="24"/>
          <w:szCs w:val="24"/>
          <w:highlight w:val="none"/>
        </w:rPr>
        <w:t>可选方式</w:t>
      </w:r>
      <w:r>
        <w:rPr>
          <w:rFonts w:hint="default" w:ascii="Times New Roman" w:hAnsi="Times New Roman" w:eastAsia="方正仿宋_GBK"/>
          <w:b/>
          <w:color w:val="auto"/>
          <w:sz w:val="24"/>
          <w:szCs w:val="24"/>
          <w:highlight w:val="none"/>
          <w:lang w:eastAsia="zh-CN"/>
        </w:rPr>
        <w:t>五</w:t>
      </w:r>
      <w:r>
        <w:rPr>
          <w:rFonts w:hint="default" w:ascii="Times New Roman" w:hAnsi="Times New Roman" w:eastAsia="方正仿宋_GBK"/>
          <w:color w:val="auto"/>
          <w:sz w:val="24"/>
          <w:szCs w:val="24"/>
          <w:highlight w:val="none"/>
        </w:rPr>
        <w:t>：</w:t>
      </w:r>
      <w:r>
        <w:rPr>
          <w:rFonts w:hint="default" w:ascii="Times New Roman" w:hAnsi="Times New Roman" w:eastAsia="方正仿宋_GBK"/>
          <w:color w:val="auto"/>
          <w:sz w:val="24"/>
          <w:szCs w:val="24"/>
          <w:highlight w:val="none"/>
          <w:lang w:eastAsia="zh-CN"/>
        </w:rPr>
        <w:t>将技术评审或技术评审加诚信得分（具体由招标人自定）排序。</w:t>
      </w:r>
    </w:p>
    <w:p w14:paraId="225ABD6E">
      <w:pPr>
        <w:spacing w:beforeLines="0" w:afterLines="0" w:line="560" w:lineRule="exact"/>
        <w:ind w:firstLine="480" w:firstLineChars="200"/>
        <w:rPr>
          <w:rFonts w:hint="default" w:ascii="Times New Roman" w:hAnsi="Times New Roman" w:eastAsia="方正仿宋_GBK"/>
          <w:color w:val="auto"/>
          <w:sz w:val="24"/>
          <w:szCs w:val="24"/>
          <w:highlight w:val="none"/>
          <w:lang w:eastAsia="zh-CN"/>
        </w:rPr>
      </w:pPr>
      <w:r>
        <w:rPr>
          <w:rFonts w:hint="default" w:ascii="Times New Roman" w:hAnsi="Times New Roman" w:eastAsia="方正仿宋_GBK"/>
          <w:color w:val="auto"/>
          <w:sz w:val="24"/>
          <w:szCs w:val="24"/>
          <w:highlight w:val="none"/>
          <w:lang w:eastAsia="zh-CN"/>
        </w:rPr>
        <w:t>a</w:t>
      </w:r>
      <w:r>
        <w:rPr>
          <w:rFonts w:hint="eastAsia" w:ascii="Times New Roman" w:hAnsi="Times New Roman" w:eastAsia="方正仿宋_GBK" w:cs="Times New Roman"/>
          <w:color w:val="auto"/>
          <w:sz w:val="24"/>
          <w:szCs w:val="24"/>
          <w:highlight w:val="none"/>
          <w:lang w:val="en-US" w:eastAsia="zh-CN"/>
        </w:rPr>
        <w:t>.</w:t>
      </w:r>
      <w:r>
        <w:rPr>
          <w:rFonts w:hint="default" w:ascii="Times New Roman" w:hAnsi="Times New Roman" w:eastAsia="方正仿宋_GBK"/>
          <w:color w:val="auto"/>
          <w:sz w:val="24"/>
          <w:szCs w:val="24"/>
          <w:highlight w:val="none"/>
          <w:lang w:eastAsia="zh-CN"/>
        </w:rPr>
        <w:t>当有效投标报价的投标人少于或等于7个时，取全部有效投标报价的加权平均按随机抽取的评标基准价下浮率（0～3%，0.5一个级别）下浮作为评标基准价。</w:t>
      </w:r>
    </w:p>
    <w:p w14:paraId="7C91B886">
      <w:pPr>
        <w:spacing w:beforeLines="0" w:afterLines="0" w:line="560" w:lineRule="exact"/>
        <w:ind w:firstLine="480" w:firstLineChars="200"/>
        <w:rPr>
          <w:rFonts w:hint="default" w:ascii="Times New Roman" w:hAnsi="Times New Roman" w:eastAsia="方正仿宋_GBK"/>
          <w:color w:val="auto"/>
          <w:sz w:val="24"/>
          <w:szCs w:val="24"/>
          <w:highlight w:val="none"/>
          <w:lang w:eastAsia="zh-CN"/>
        </w:rPr>
      </w:pPr>
      <w:r>
        <w:rPr>
          <w:rFonts w:hint="default" w:ascii="Times New Roman" w:hAnsi="Times New Roman" w:eastAsia="方正仿宋_GBK"/>
          <w:color w:val="auto"/>
          <w:sz w:val="24"/>
          <w:szCs w:val="24"/>
          <w:highlight w:val="none"/>
          <w:lang w:eastAsia="zh-CN"/>
        </w:rPr>
        <w:t>b</w:t>
      </w:r>
      <w:r>
        <w:rPr>
          <w:rFonts w:hint="eastAsia" w:ascii="Times New Roman" w:hAnsi="Times New Roman" w:eastAsia="方正仿宋_GBK" w:cs="Times New Roman"/>
          <w:color w:val="auto"/>
          <w:sz w:val="24"/>
          <w:szCs w:val="24"/>
          <w:highlight w:val="none"/>
          <w:lang w:val="en-US" w:eastAsia="zh-CN"/>
        </w:rPr>
        <w:t>.</w:t>
      </w:r>
      <w:r>
        <w:rPr>
          <w:rFonts w:hint="default" w:ascii="Times New Roman" w:hAnsi="Times New Roman" w:eastAsia="方正仿宋_GBK"/>
          <w:color w:val="auto"/>
          <w:sz w:val="24"/>
          <w:szCs w:val="24"/>
          <w:highlight w:val="none"/>
          <w:lang w:eastAsia="zh-CN"/>
        </w:rPr>
        <w:t>当有效投标报价的投标人大于7个小于10个时，从全部有效投标报价中去掉一个最大值和最小值，其他有效投标报价的加权平均值按随机抽取的评标基准价下浮率（0～3%，0.5一个级别）下浮作为评标基准价。</w:t>
      </w:r>
    </w:p>
    <w:p w14:paraId="4D62A202">
      <w:pPr>
        <w:spacing w:beforeLines="0" w:afterLines="0" w:line="560" w:lineRule="exact"/>
        <w:ind w:firstLine="480" w:firstLineChars="200"/>
        <w:rPr>
          <w:rFonts w:hint="default" w:ascii="Times New Roman" w:hAnsi="Times New Roman" w:eastAsia="方正仿宋_GBK"/>
          <w:color w:val="auto"/>
          <w:sz w:val="24"/>
          <w:szCs w:val="24"/>
          <w:highlight w:val="none"/>
          <w:lang w:eastAsia="zh-CN"/>
        </w:rPr>
      </w:pPr>
      <w:r>
        <w:rPr>
          <w:rFonts w:hint="default" w:ascii="Times New Roman" w:hAnsi="Times New Roman" w:eastAsia="方正仿宋_GBK"/>
          <w:color w:val="auto"/>
          <w:sz w:val="24"/>
          <w:szCs w:val="24"/>
          <w:highlight w:val="none"/>
          <w:lang w:eastAsia="zh-CN"/>
        </w:rPr>
        <w:t>c</w:t>
      </w:r>
      <w:r>
        <w:rPr>
          <w:rFonts w:hint="eastAsia" w:ascii="Times New Roman" w:hAnsi="Times New Roman" w:eastAsia="方正仿宋_GBK" w:cs="Times New Roman"/>
          <w:color w:val="auto"/>
          <w:sz w:val="24"/>
          <w:szCs w:val="24"/>
          <w:highlight w:val="none"/>
          <w:lang w:val="en-US" w:eastAsia="zh-CN"/>
        </w:rPr>
        <w:t>.</w:t>
      </w:r>
      <w:r>
        <w:rPr>
          <w:rFonts w:hint="default" w:ascii="Times New Roman" w:hAnsi="Times New Roman" w:eastAsia="方正仿宋_GBK"/>
          <w:color w:val="auto"/>
          <w:sz w:val="24"/>
          <w:szCs w:val="24"/>
          <w:highlight w:val="none"/>
          <w:lang w:eastAsia="zh-CN"/>
        </w:rPr>
        <w:t>当有效投标报价的投标人数量大于或等于10时，</w:t>
      </w:r>
      <w:r>
        <w:rPr>
          <w:rFonts w:hint="default" w:ascii="Times New Roman" w:hAnsi="Times New Roman" w:eastAsia="方正仿宋_GBK"/>
          <w:color w:val="auto"/>
          <w:sz w:val="24"/>
          <w:szCs w:val="24"/>
          <w:highlight w:val="none"/>
          <w:u w:val="single"/>
          <w:lang w:eastAsia="zh-CN"/>
        </w:rPr>
        <w:t>随机从前  名（前10-20名，具体由招标人自定）抽取  个（选7-10个，具体由招标人自定）有</w:t>
      </w:r>
      <w:r>
        <w:rPr>
          <w:rFonts w:hint="default" w:ascii="Times New Roman" w:hAnsi="Times New Roman" w:eastAsia="方正仿宋_GBK"/>
          <w:color w:val="auto"/>
          <w:sz w:val="24"/>
          <w:szCs w:val="24"/>
          <w:highlight w:val="none"/>
          <w:lang w:eastAsia="zh-CN"/>
        </w:rPr>
        <w:t>效投标报价，从中去掉一个最大值和最小值后计算加权平均值，该平均值按随机抽取的评标基准价下浮率（0～3%，0.5一个级别）下浮作为评标基准价。</w:t>
      </w:r>
    </w:p>
    <w:p w14:paraId="1A218702">
      <w:pPr>
        <w:spacing w:beforeLines="0" w:afterLines="0" w:line="560" w:lineRule="exact"/>
        <w:ind w:firstLine="480" w:firstLineChars="200"/>
        <w:rPr>
          <w:rFonts w:hint="default" w:ascii="Times New Roman" w:hAnsi="Times New Roman" w:eastAsia="方正仿宋_GBK"/>
          <w:color w:val="auto"/>
          <w:sz w:val="24"/>
          <w:szCs w:val="24"/>
          <w:highlight w:val="none"/>
          <w:lang w:eastAsia="zh-CN"/>
        </w:rPr>
      </w:pPr>
      <w:r>
        <w:rPr>
          <w:rFonts w:hint="default" w:ascii="Times New Roman" w:hAnsi="Times New Roman" w:eastAsia="方正仿宋_GBK"/>
          <w:color w:val="auto"/>
          <w:sz w:val="24"/>
          <w:szCs w:val="24"/>
          <w:highlight w:val="none"/>
          <w:lang w:eastAsia="zh-CN"/>
        </w:rPr>
        <w:t>按上述办法确定参与计算评标参考价的投标报价后，计算评标参考价计算公式如下：</w:t>
      </w:r>
    </w:p>
    <w:p w14:paraId="29841A94">
      <w:pPr>
        <w:spacing w:beforeLines="0" w:afterLines="0" w:line="560" w:lineRule="exact"/>
        <w:ind w:firstLine="480" w:firstLineChars="200"/>
        <w:rPr>
          <w:rFonts w:hint="default" w:ascii="Times New Roman" w:hAnsi="Times New Roman" w:eastAsia="方正仿宋_GBK"/>
          <w:color w:val="auto"/>
          <w:sz w:val="24"/>
          <w:szCs w:val="24"/>
          <w:highlight w:val="none"/>
          <w:lang w:eastAsia="zh-CN"/>
        </w:rPr>
      </w:pPr>
      <w:r>
        <w:rPr>
          <w:rFonts w:hint="default" w:ascii="Times New Roman" w:hAnsi="Times New Roman" w:eastAsia="方正仿宋_GBK"/>
          <w:color w:val="auto"/>
          <w:sz w:val="24"/>
          <w:szCs w:val="24"/>
          <w:highlight w:val="none"/>
          <w:lang w:eastAsia="zh-CN"/>
        </w:rPr>
        <w:t>评标参考价＝∑（投标人的投标报价*报价权重）</w:t>
      </w:r>
    </w:p>
    <w:p w14:paraId="4C054124">
      <w:pPr>
        <w:spacing w:beforeLines="0" w:afterLines="0" w:line="240" w:lineRule="auto"/>
        <w:ind w:firstLine="480" w:firstLineChars="200"/>
        <w:rPr>
          <w:rFonts w:hint="default" w:ascii="Times New Roman" w:hAnsi="Times New Roman" w:eastAsia="方正仿宋_GBK"/>
          <w:color w:val="auto"/>
          <w:sz w:val="24"/>
          <w:szCs w:val="24"/>
          <w:highlight w:val="none"/>
          <w:lang w:eastAsia="zh-CN"/>
        </w:rPr>
      </w:pPr>
      <w:r>
        <w:rPr>
          <w:rFonts w:hint="default" w:ascii="Times New Roman" w:hAnsi="Times New Roman" w:eastAsia="方正仿宋_GBK"/>
          <w:color w:val="auto"/>
          <w:sz w:val="24"/>
          <w:szCs w:val="24"/>
          <w:highlight w:val="none"/>
          <w:lang w:eastAsia="zh-CN"/>
        </w:rPr>
        <w:t>其中：报价权重的计算方法为：将 N 名投标人按技术评审或技术评审加诚信得分由高至低进行排序，第一名投标人的权重为（</w:t>
      </w:r>
      <w:r>
        <w:rPr>
          <w:rFonts w:hint="default" w:ascii="Times New Roman" w:hAnsi="Times New Roman" w:eastAsia="方正仿宋_GBK" w:cs="Times New Roman"/>
          <w:sz w:val="24"/>
          <w:szCs w:val="24"/>
          <w:highlight w:val="none"/>
        </w:rPr>
        <w:fldChar w:fldCharType="begin"/>
      </w:r>
      <w:r>
        <w:instrText xml:space="preserve"> INCLUDEPICTURE "../.wxwork_local/data/1688849879140401_1970325008038486/Cache/File/2025-08/" \* MERGEFORMAT \d </w:instrText>
      </w:r>
      <w:r>
        <w:rPr>
          <w:rFonts w:hint="default" w:ascii="Times New Roman" w:hAnsi="Times New Roman" w:eastAsia="方正仿宋_GBK" w:cs="Times New Roman"/>
          <w:sz w:val="24"/>
          <w:szCs w:val="24"/>
          <w:highlight w:val="none"/>
        </w:rPr>
        <w:fldChar w:fldCharType="separate"/>
      </w:r>
      <w:r>
        <w:rPr>
          <w:rFonts w:hint="default" w:ascii="Times New Roman" w:hAnsi="Times New Roman" w:eastAsia="方正仿宋_GBK" w:cs="Times New Roman"/>
          <w:sz w:val="24"/>
          <w:szCs w:val="24"/>
          <w:highlight w:val="none"/>
        </w:rPr>
        <w:drawing>
          <wp:inline distT="0" distB="0" distL="114300" distR="114300">
            <wp:extent cx="381000" cy="447675"/>
            <wp:effectExtent l="0" t="0" r="0" b="9525"/>
            <wp:docPr id="1"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IMG_256"/>
                    <pic:cNvPicPr>
                      <a:picLocks noChangeAspect="1"/>
                    </pic:cNvPicPr>
                  </pic:nvPicPr>
                  <pic:blipFill>
                    <a:blip r:embed="rId6"/>
                    <a:stretch>
                      <a:fillRect/>
                    </a:stretch>
                  </pic:blipFill>
                  <pic:spPr>
                    <a:xfrm>
                      <a:off x="0" y="0"/>
                      <a:ext cx="381000" cy="447675"/>
                    </a:xfrm>
                    <a:prstGeom prst="rect">
                      <a:avLst/>
                    </a:prstGeom>
                    <a:noFill/>
                    <a:ln>
                      <a:noFill/>
                    </a:ln>
                  </pic:spPr>
                </pic:pic>
              </a:graphicData>
            </a:graphic>
          </wp:inline>
        </w:drawing>
      </w:r>
      <w:r>
        <w:rPr>
          <w:rFonts w:hint="default" w:ascii="Times New Roman" w:hAnsi="Times New Roman" w:eastAsia="方正仿宋_GBK" w:cs="Times New Roman"/>
          <w:sz w:val="24"/>
          <w:szCs w:val="24"/>
          <w:highlight w:val="none"/>
        </w:rPr>
        <w:fldChar w:fldCharType="end"/>
      </w:r>
      <w:r>
        <w:rPr>
          <w:rFonts w:hint="default" w:ascii="Times New Roman" w:hAnsi="Times New Roman" w:eastAsia="方正仿宋_GBK"/>
          <w:color w:val="auto"/>
          <w:sz w:val="24"/>
          <w:szCs w:val="24"/>
          <w:highlight w:val="none"/>
          <w:lang w:eastAsia="zh-CN"/>
        </w:rPr>
        <w:t xml:space="preserve"> ），第二名投标人的权重为（</w:t>
      </w:r>
      <w:r>
        <w:rPr>
          <w:rFonts w:hint="default" w:ascii="Times New Roman" w:hAnsi="Times New Roman" w:eastAsia="方正仿宋_GBK" w:cs="Times New Roman"/>
          <w:sz w:val="24"/>
          <w:szCs w:val="24"/>
          <w:highlight w:val="none"/>
        </w:rPr>
        <w:fldChar w:fldCharType="begin"/>
      </w:r>
      <w:r>
        <w:instrText xml:space="preserve"> INCLUDEPICTURE "../.wxwork_local/data/1688849879140401_1970325008038486/Cache/File/2025-08/" \* MERGEFORMAT \d </w:instrText>
      </w:r>
      <w:r>
        <w:rPr>
          <w:rFonts w:hint="default" w:ascii="Times New Roman" w:hAnsi="Times New Roman" w:eastAsia="方正仿宋_GBK" w:cs="Times New Roman"/>
          <w:sz w:val="24"/>
          <w:szCs w:val="24"/>
          <w:highlight w:val="none"/>
        </w:rPr>
        <w:fldChar w:fldCharType="separate"/>
      </w:r>
      <w:r>
        <w:rPr>
          <w:rFonts w:hint="default" w:ascii="Times New Roman" w:hAnsi="Times New Roman" w:eastAsia="方正仿宋_GBK" w:cs="Times New Roman"/>
          <w:sz w:val="24"/>
          <w:szCs w:val="24"/>
          <w:highlight w:val="none"/>
        </w:rPr>
        <w:drawing>
          <wp:inline distT="0" distB="0" distL="114300" distR="114300">
            <wp:extent cx="323850" cy="400050"/>
            <wp:effectExtent l="0" t="0" r="0" b="0"/>
            <wp:docPr id="3"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descr="IMG_256"/>
                    <pic:cNvPicPr>
                      <a:picLocks noChangeAspect="1"/>
                    </pic:cNvPicPr>
                  </pic:nvPicPr>
                  <pic:blipFill>
                    <a:blip r:embed="rId7"/>
                    <a:stretch>
                      <a:fillRect/>
                    </a:stretch>
                  </pic:blipFill>
                  <pic:spPr>
                    <a:xfrm>
                      <a:off x="0" y="0"/>
                      <a:ext cx="323850" cy="400050"/>
                    </a:xfrm>
                    <a:prstGeom prst="rect">
                      <a:avLst/>
                    </a:prstGeom>
                    <a:noFill/>
                    <a:ln>
                      <a:noFill/>
                    </a:ln>
                  </pic:spPr>
                </pic:pic>
              </a:graphicData>
            </a:graphic>
          </wp:inline>
        </w:drawing>
      </w:r>
      <w:r>
        <w:rPr>
          <w:rFonts w:hint="default" w:ascii="Times New Roman" w:hAnsi="Times New Roman" w:eastAsia="方正仿宋_GBK" w:cs="Times New Roman"/>
          <w:sz w:val="24"/>
          <w:szCs w:val="24"/>
          <w:highlight w:val="none"/>
        </w:rPr>
        <w:fldChar w:fldCharType="end"/>
      </w:r>
      <w:r>
        <w:rPr>
          <w:rFonts w:hint="default" w:ascii="Times New Roman" w:hAnsi="Times New Roman" w:eastAsia="方正仿宋_GBK"/>
          <w:color w:val="auto"/>
          <w:sz w:val="24"/>
          <w:szCs w:val="24"/>
          <w:highlight w:val="none"/>
          <w:lang w:eastAsia="zh-CN"/>
        </w:rPr>
        <w:t>），以此类推，最后一名投标人的权重为（</w:t>
      </w:r>
      <w:r>
        <w:rPr>
          <w:rFonts w:hint="default" w:ascii="Times New Roman" w:hAnsi="Times New Roman" w:eastAsia="方正仿宋_GBK" w:cs="Times New Roman"/>
          <w:sz w:val="24"/>
          <w:szCs w:val="24"/>
          <w:highlight w:val="none"/>
        </w:rPr>
        <w:fldChar w:fldCharType="begin"/>
      </w:r>
      <w:r>
        <w:instrText xml:space="preserve"> INCLUDEPICTURE "../.wxwork_local/data/1688849879140401_1970325008038486/Cache/File/2025-08/" \* MERGEFORMAT \d </w:instrText>
      </w:r>
      <w:r>
        <w:rPr>
          <w:rFonts w:hint="default" w:ascii="Times New Roman" w:hAnsi="Times New Roman" w:eastAsia="方正仿宋_GBK" w:cs="Times New Roman"/>
          <w:sz w:val="24"/>
          <w:szCs w:val="24"/>
          <w:highlight w:val="none"/>
        </w:rPr>
        <w:fldChar w:fldCharType="separate"/>
      </w:r>
      <w:r>
        <w:rPr>
          <w:rFonts w:hint="default" w:ascii="Times New Roman" w:hAnsi="Times New Roman" w:eastAsia="方正仿宋_GBK" w:cs="Times New Roman"/>
          <w:sz w:val="24"/>
          <w:szCs w:val="24"/>
          <w:highlight w:val="none"/>
        </w:rPr>
        <w:drawing>
          <wp:inline distT="0" distB="0" distL="114300" distR="114300">
            <wp:extent cx="323850" cy="400050"/>
            <wp:effectExtent l="0" t="0" r="0" b="0"/>
            <wp:docPr id="2"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8" descr="IMG_256"/>
                    <pic:cNvPicPr>
                      <a:picLocks noChangeAspect="1"/>
                    </pic:cNvPicPr>
                  </pic:nvPicPr>
                  <pic:blipFill>
                    <a:blip r:embed="rId8"/>
                    <a:stretch>
                      <a:fillRect/>
                    </a:stretch>
                  </pic:blipFill>
                  <pic:spPr>
                    <a:xfrm>
                      <a:off x="0" y="0"/>
                      <a:ext cx="323850" cy="400050"/>
                    </a:xfrm>
                    <a:prstGeom prst="rect">
                      <a:avLst/>
                    </a:prstGeom>
                    <a:noFill/>
                    <a:ln>
                      <a:noFill/>
                    </a:ln>
                  </pic:spPr>
                </pic:pic>
              </a:graphicData>
            </a:graphic>
          </wp:inline>
        </w:drawing>
      </w:r>
      <w:r>
        <w:rPr>
          <w:rFonts w:hint="default" w:ascii="Times New Roman" w:hAnsi="Times New Roman" w:eastAsia="方正仿宋_GBK" w:cs="Times New Roman"/>
          <w:sz w:val="24"/>
          <w:szCs w:val="24"/>
          <w:highlight w:val="none"/>
        </w:rPr>
        <w:fldChar w:fldCharType="end"/>
      </w:r>
      <w:r>
        <w:rPr>
          <w:rFonts w:hint="default" w:ascii="Times New Roman" w:hAnsi="Times New Roman" w:eastAsia="方正仿宋_GBK"/>
          <w:color w:val="auto"/>
          <w:sz w:val="24"/>
          <w:szCs w:val="24"/>
          <w:highlight w:val="none"/>
          <w:lang w:eastAsia="zh-CN"/>
        </w:rPr>
        <w:t>）。</w:t>
      </w:r>
    </w:p>
    <w:p w14:paraId="522BC041">
      <w:pPr>
        <w:spacing w:beforeLines="0" w:afterLines="0" w:line="560" w:lineRule="exact"/>
        <w:ind w:firstLine="480" w:firstLineChars="200"/>
        <w:rPr>
          <w:rFonts w:hint="default" w:ascii="Times New Roman" w:hAnsi="Times New Roman" w:eastAsia="方正仿宋_GBK"/>
          <w:color w:val="auto"/>
          <w:sz w:val="24"/>
          <w:szCs w:val="24"/>
          <w:highlight w:val="none"/>
          <w:lang w:eastAsia="zh-CN"/>
        </w:rPr>
      </w:pPr>
      <w:r>
        <w:rPr>
          <w:rFonts w:hint="default" w:ascii="Times New Roman" w:hAnsi="Times New Roman" w:eastAsia="方正仿宋_GBK"/>
          <w:color w:val="auto"/>
          <w:sz w:val="24"/>
          <w:szCs w:val="24"/>
          <w:highlight w:val="none"/>
          <w:lang w:eastAsia="zh-CN"/>
        </w:rPr>
        <w:t>技术评审或技术评审加诚信得分相同的，以诚信得分靠前的排前；技术评审得分与诚信得分均相同的投标人，由评标委员会采用记名投票方式，确定投标人的排序（具体由招标人自定）。</w:t>
      </w:r>
    </w:p>
    <w:p w14:paraId="0D7B52DC">
      <w:pPr>
        <w:numPr>
          <w:ilvl w:val="-1"/>
          <w:numId w:val="0"/>
        </w:numPr>
        <w:spacing w:beforeLines="0" w:afterLines="0" w:line="560" w:lineRule="exact"/>
        <w:ind w:left="0" w:firstLine="480" w:firstLineChars="200"/>
        <w:rPr>
          <w:rFonts w:hint="default"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lang w:val="en-US" w:eastAsia="zh-CN"/>
        </w:rPr>
        <w:t>2.2.4</w:t>
      </w:r>
      <w:r>
        <w:rPr>
          <w:rFonts w:hint="default" w:ascii="Times New Roman" w:hAnsi="Times New Roman" w:eastAsia="方正仿宋_GBK" w:cs="Times New Roman"/>
          <w:color w:val="auto"/>
          <w:sz w:val="24"/>
          <w:szCs w:val="24"/>
          <w:highlight w:val="none"/>
        </w:rPr>
        <w:t>投标报价偏差率计算</w:t>
      </w:r>
    </w:p>
    <w:p w14:paraId="0936DB96">
      <w:pPr>
        <w:spacing w:beforeLines="0" w:afterLines="0" w:line="560" w:lineRule="exact"/>
        <w:ind w:firstLine="480" w:firstLineChars="200"/>
        <w:rPr>
          <w:rFonts w:hint="default" w:ascii="Times New Roman" w:hAnsi="Times New Roman" w:eastAsia="方正仿宋_GBK"/>
          <w:color w:val="auto"/>
          <w:sz w:val="24"/>
          <w:highlight w:val="none"/>
          <w:lang w:eastAsia="zh-CN"/>
        </w:rPr>
      </w:pPr>
      <w:r>
        <w:rPr>
          <w:rFonts w:hint="default" w:ascii="Times New Roman" w:hAnsi="Times New Roman" w:eastAsia="方正仿宋_GBK"/>
          <w:color w:val="auto"/>
          <w:sz w:val="24"/>
          <w:highlight w:val="none"/>
        </w:rPr>
        <w:t>投标报价的偏差率计算公式：见评标办法前附表</w:t>
      </w:r>
      <w:r>
        <w:rPr>
          <w:rFonts w:hint="default" w:ascii="Times New Roman" w:hAnsi="Times New Roman" w:eastAsia="方正仿宋_GBK"/>
          <w:color w:val="auto"/>
          <w:sz w:val="24"/>
          <w:highlight w:val="none"/>
          <w:lang w:eastAsia="zh-CN"/>
        </w:rPr>
        <w:t>。</w:t>
      </w:r>
    </w:p>
    <w:p w14:paraId="29CFCF84">
      <w:pPr>
        <w:pStyle w:val="48"/>
        <w:numPr>
          <w:ilvl w:val="-1"/>
          <w:numId w:val="0"/>
        </w:numPr>
        <w:spacing w:beforeLines="0" w:afterLines="0" w:line="560" w:lineRule="exact"/>
        <w:ind w:left="0" w:leftChars="0" w:firstLine="480" w:firstLineChars="200"/>
        <w:rPr>
          <w:rFonts w:hint="default" w:ascii="Times New Roman" w:hAnsi="Times New Roman" w:eastAsia="方正仿宋_GBK"/>
          <w:color w:val="auto"/>
          <w:sz w:val="24"/>
          <w:highlight w:val="none"/>
        </w:rPr>
      </w:pPr>
      <w:r>
        <w:rPr>
          <w:rFonts w:hint="eastAsia" w:ascii="Times New Roman" w:hAnsi="Times New Roman" w:eastAsia="方正仿宋_GBK" w:cs="Times New Roman"/>
          <w:color w:val="auto"/>
          <w:sz w:val="24"/>
          <w:highlight w:val="none"/>
          <w:lang w:val="en-US" w:eastAsia="zh-CN"/>
        </w:rPr>
        <w:t>2.2.5</w:t>
      </w:r>
      <w:r>
        <w:rPr>
          <w:rFonts w:hint="default" w:ascii="Times New Roman" w:hAnsi="Times New Roman" w:eastAsia="方正仿宋_GBK"/>
          <w:color w:val="auto"/>
          <w:sz w:val="24"/>
          <w:highlight w:val="none"/>
        </w:rPr>
        <w:t>评标标准</w:t>
      </w:r>
    </w:p>
    <w:p w14:paraId="43F44684">
      <w:pPr>
        <w:spacing w:beforeLines="0" w:afterLines="0" w:line="560" w:lineRule="exact"/>
        <w:ind w:firstLine="480" w:firstLineChars="200"/>
        <w:rPr>
          <w:rFonts w:hint="default" w:ascii="Times New Roman" w:hAnsi="Times New Roman" w:eastAsia="方正仿宋_GBK"/>
          <w:color w:val="auto"/>
          <w:sz w:val="24"/>
          <w:highlight w:val="none"/>
          <w:lang w:eastAsia="zh-CN"/>
        </w:rPr>
      </w:pPr>
      <w:r>
        <w:rPr>
          <w:rFonts w:hint="default" w:ascii="Times New Roman" w:hAnsi="Times New Roman" w:eastAsia="方正仿宋_GBK"/>
          <w:color w:val="auto"/>
          <w:sz w:val="24"/>
          <w:highlight w:val="none"/>
        </w:rPr>
        <w:t>（1）技术部分评分标准：见评标办法前附表</w:t>
      </w:r>
      <w:r>
        <w:rPr>
          <w:rFonts w:hint="default" w:ascii="Times New Roman" w:hAnsi="Times New Roman" w:eastAsia="方正仿宋_GBK"/>
          <w:color w:val="auto"/>
          <w:sz w:val="24"/>
          <w:highlight w:val="none"/>
          <w:lang w:eastAsia="zh-CN"/>
        </w:rPr>
        <w:t>。</w:t>
      </w:r>
    </w:p>
    <w:p w14:paraId="0DDF28C9">
      <w:pPr>
        <w:spacing w:beforeLines="0" w:afterLines="0" w:line="560" w:lineRule="exact"/>
        <w:ind w:firstLine="480" w:firstLineChars="200"/>
        <w:rPr>
          <w:rFonts w:hint="default" w:ascii="Times New Roman" w:hAnsi="Times New Roman" w:eastAsia="方正仿宋_GBK"/>
          <w:color w:val="auto"/>
          <w:sz w:val="24"/>
          <w:highlight w:val="none"/>
          <w:lang w:eastAsia="zh-CN"/>
        </w:rPr>
      </w:pPr>
      <w:r>
        <w:rPr>
          <w:rFonts w:hint="default" w:ascii="Times New Roman" w:hAnsi="Times New Roman" w:eastAsia="方正仿宋_GBK"/>
          <w:color w:val="auto"/>
          <w:sz w:val="24"/>
          <w:highlight w:val="none"/>
        </w:rPr>
        <w:t>（2）商务部分评分标准：见评标办法前附表</w:t>
      </w:r>
      <w:r>
        <w:rPr>
          <w:rFonts w:hint="default" w:ascii="Times New Roman" w:hAnsi="Times New Roman" w:eastAsia="方正仿宋_GBK"/>
          <w:color w:val="auto"/>
          <w:sz w:val="24"/>
          <w:highlight w:val="none"/>
          <w:lang w:eastAsia="zh-CN"/>
        </w:rPr>
        <w:t>。</w:t>
      </w:r>
    </w:p>
    <w:p w14:paraId="35900207">
      <w:pPr>
        <w:spacing w:beforeLines="0" w:afterLines="0" w:line="560" w:lineRule="exact"/>
        <w:ind w:firstLine="480" w:firstLineChars="200"/>
        <w:rPr>
          <w:rFonts w:hint="default" w:ascii="Times New Roman" w:hAnsi="Times New Roman" w:eastAsia="方正仿宋_GBK"/>
          <w:color w:val="auto"/>
          <w:sz w:val="24"/>
          <w:highlight w:val="none"/>
          <w:lang w:eastAsia="zh-CN"/>
        </w:rPr>
      </w:pPr>
      <w:r>
        <w:rPr>
          <w:rFonts w:hint="default" w:ascii="Times New Roman" w:hAnsi="Times New Roman" w:eastAsia="方正仿宋_GBK"/>
          <w:color w:val="auto"/>
          <w:sz w:val="24"/>
          <w:highlight w:val="none"/>
        </w:rPr>
        <w:t>（3）投标报价评分标准：见评标办法前附表</w:t>
      </w:r>
      <w:r>
        <w:rPr>
          <w:rFonts w:hint="default" w:ascii="Times New Roman" w:hAnsi="Times New Roman" w:eastAsia="方正仿宋_GBK"/>
          <w:color w:val="auto"/>
          <w:sz w:val="24"/>
          <w:highlight w:val="none"/>
          <w:lang w:eastAsia="zh-CN"/>
        </w:rPr>
        <w:t>。</w:t>
      </w:r>
    </w:p>
    <w:p w14:paraId="6B8C14D0">
      <w:pPr>
        <w:pStyle w:val="3"/>
        <w:spacing w:before="0" w:beforeLines="0" w:after="0" w:afterLines="0" w:line="560" w:lineRule="exact"/>
        <w:ind w:firstLine="0" w:firstLineChars="0"/>
        <w:jc w:val="both"/>
        <w:rPr>
          <w:rFonts w:hint="eastAsia" w:ascii="方正黑体_GBK" w:hAnsi="方正黑体_GBK" w:eastAsia="方正黑体_GBK" w:cs="方正黑体_GBK"/>
          <w:b w:val="0"/>
          <w:bCs w:val="0"/>
          <w:color w:val="auto"/>
          <w:sz w:val="24"/>
          <w:szCs w:val="24"/>
          <w:highlight w:val="none"/>
        </w:rPr>
      </w:pPr>
      <w:bookmarkStart w:id="73" w:name="_Toc6852"/>
      <w:r>
        <w:rPr>
          <w:rFonts w:hint="eastAsia" w:ascii="方正黑体_GBK" w:hAnsi="方正黑体_GBK" w:eastAsia="方正黑体_GBK" w:cs="方正黑体_GBK"/>
          <w:b w:val="0"/>
          <w:bCs w:val="0"/>
          <w:color w:val="auto"/>
          <w:sz w:val="24"/>
          <w:szCs w:val="24"/>
          <w:highlight w:val="none"/>
          <w:lang w:val="en-US" w:eastAsia="zh-CN"/>
        </w:rPr>
        <w:t>3.</w:t>
      </w:r>
      <w:r>
        <w:rPr>
          <w:rFonts w:hint="eastAsia" w:ascii="方正黑体_GBK" w:hAnsi="方正黑体_GBK" w:eastAsia="方正黑体_GBK" w:cs="方正黑体_GBK"/>
          <w:b w:val="0"/>
          <w:bCs w:val="0"/>
          <w:color w:val="auto"/>
          <w:sz w:val="24"/>
          <w:szCs w:val="24"/>
          <w:highlight w:val="none"/>
        </w:rPr>
        <w:t>评标程序</w:t>
      </w:r>
      <w:bookmarkEnd w:id="73"/>
    </w:p>
    <w:p w14:paraId="04AF695A">
      <w:pPr>
        <w:numPr>
          <w:ilvl w:val="-1"/>
          <w:numId w:val="0"/>
        </w:numPr>
        <w:spacing w:beforeLines="0" w:afterLines="0" w:line="560" w:lineRule="exact"/>
        <w:ind w:left="0" w:leftChars="0" w:firstLine="0" w:firstLineChars="0"/>
        <w:rPr>
          <w:rFonts w:hint="eastAsia" w:ascii="方正楷体_GBK" w:hAnsi="方正楷体_GBK" w:eastAsia="方正楷体_GBK" w:cs="方正楷体_GBK"/>
          <w:b/>
          <w:color w:val="auto"/>
          <w:sz w:val="24"/>
          <w:szCs w:val="24"/>
          <w:highlight w:val="none"/>
        </w:rPr>
      </w:pPr>
      <w:r>
        <w:rPr>
          <w:rFonts w:hint="eastAsia" w:ascii="方正楷体_GBK" w:hAnsi="方正楷体_GBK" w:eastAsia="方正楷体_GBK" w:cs="方正楷体_GBK"/>
          <w:b/>
          <w:color w:val="auto"/>
          <w:sz w:val="24"/>
          <w:szCs w:val="24"/>
          <w:highlight w:val="none"/>
          <w:lang w:val="en-US" w:eastAsia="zh-CN"/>
        </w:rPr>
        <w:t>3.1</w:t>
      </w:r>
      <w:r>
        <w:rPr>
          <w:rFonts w:hint="eastAsia" w:ascii="方正楷体_GBK" w:hAnsi="方正楷体_GBK" w:eastAsia="方正楷体_GBK" w:cs="方正楷体_GBK"/>
          <w:b/>
          <w:color w:val="auto"/>
          <w:sz w:val="24"/>
          <w:szCs w:val="24"/>
          <w:highlight w:val="none"/>
        </w:rPr>
        <w:t>初步评审</w:t>
      </w:r>
    </w:p>
    <w:p w14:paraId="16B96478">
      <w:pPr>
        <w:pStyle w:val="48"/>
        <w:numPr>
          <w:ilvl w:val="-1"/>
          <w:numId w:val="0"/>
        </w:numPr>
        <w:spacing w:beforeLines="0" w:afterLines="0" w:line="560" w:lineRule="exact"/>
        <w:ind w:left="0" w:leftChars="0" w:firstLine="480"/>
        <w:rPr>
          <w:rFonts w:hint="default" w:ascii="Times New Roman" w:hAnsi="Times New Roman" w:eastAsia="方正仿宋_GBK"/>
          <w:color w:val="auto"/>
          <w:sz w:val="24"/>
          <w:szCs w:val="24"/>
          <w:highlight w:val="none"/>
        </w:rPr>
      </w:pPr>
      <w:r>
        <w:rPr>
          <w:rFonts w:hint="eastAsia" w:ascii="Times New Roman" w:hAnsi="Times New Roman" w:eastAsia="方正仿宋_GBK" w:cs="Times New Roman"/>
          <w:color w:val="auto"/>
          <w:sz w:val="24"/>
          <w:szCs w:val="24"/>
          <w:highlight w:val="none"/>
          <w:lang w:val="en-US" w:eastAsia="zh-CN"/>
        </w:rPr>
        <w:t>3.1.1</w:t>
      </w:r>
      <w:r>
        <w:rPr>
          <w:rFonts w:hint="default" w:ascii="Times New Roman" w:hAnsi="Times New Roman" w:eastAsia="方正仿宋_GBK"/>
          <w:color w:val="auto"/>
          <w:sz w:val="24"/>
          <w:szCs w:val="24"/>
          <w:highlight w:val="none"/>
        </w:rPr>
        <w:t>评标委员会依据本章第2.1节规定的标准对投标文件进行初步评审。有一项不符合评审标准的，评标委员会应当否决其投标。</w:t>
      </w:r>
    </w:p>
    <w:p w14:paraId="7D0BCAFC">
      <w:pPr>
        <w:pStyle w:val="48"/>
        <w:numPr>
          <w:ilvl w:val="-1"/>
          <w:numId w:val="0"/>
        </w:numPr>
        <w:spacing w:beforeLines="0" w:afterLines="0" w:line="560" w:lineRule="exact"/>
        <w:ind w:left="0" w:leftChars="0" w:firstLine="480"/>
        <w:rPr>
          <w:rFonts w:hint="default" w:ascii="Times New Roman" w:hAnsi="Times New Roman" w:eastAsia="方正仿宋_GBK"/>
          <w:color w:val="auto"/>
          <w:sz w:val="24"/>
          <w:szCs w:val="24"/>
          <w:highlight w:val="none"/>
        </w:rPr>
      </w:pPr>
      <w:r>
        <w:rPr>
          <w:rFonts w:hint="eastAsia" w:ascii="Times New Roman" w:hAnsi="Times New Roman" w:eastAsia="方正仿宋_GBK" w:cs="Times New Roman"/>
          <w:color w:val="auto"/>
          <w:sz w:val="24"/>
          <w:szCs w:val="24"/>
          <w:highlight w:val="none"/>
          <w:lang w:val="en-US" w:eastAsia="zh-CN"/>
        </w:rPr>
        <w:t>3.1.2</w:t>
      </w:r>
      <w:r>
        <w:rPr>
          <w:rFonts w:hint="default" w:ascii="Times New Roman" w:hAnsi="Times New Roman" w:eastAsia="方正仿宋_GBK"/>
          <w:color w:val="auto"/>
          <w:sz w:val="24"/>
          <w:szCs w:val="24"/>
          <w:highlight w:val="none"/>
        </w:rPr>
        <w:t>投标人有以下情形之一的，评标委员会应当否决其投标：</w:t>
      </w:r>
    </w:p>
    <w:p w14:paraId="2EEDCFBC">
      <w:pPr>
        <w:spacing w:beforeLines="0" w:afterLines="0" w:line="560" w:lineRule="exact"/>
        <w:ind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w:t>
      </w:r>
      <w:r>
        <w:rPr>
          <w:rFonts w:hint="default" w:ascii="Times New Roman" w:hAnsi="Times New Roman" w:eastAsia="方正仿宋_GBK"/>
          <w:color w:val="auto"/>
          <w:sz w:val="24"/>
          <w:szCs w:val="24"/>
          <w:highlight w:val="none"/>
          <w:lang w:val="en-US" w:eastAsia="zh-CN"/>
        </w:rPr>
        <w:t>1</w:t>
      </w:r>
      <w:r>
        <w:rPr>
          <w:rFonts w:hint="default" w:ascii="Times New Roman" w:hAnsi="Times New Roman" w:eastAsia="方正仿宋_GBK"/>
          <w:color w:val="auto"/>
          <w:sz w:val="24"/>
          <w:szCs w:val="24"/>
          <w:highlight w:val="none"/>
        </w:rPr>
        <w:t>）串通投标或弄虚作假或有其他违法行为的；</w:t>
      </w:r>
    </w:p>
    <w:p w14:paraId="2C4AE6E2">
      <w:pPr>
        <w:spacing w:beforeLines="0" w:afterLines="0" w:line="560" w:lineRule="exact"/>
        <w:ind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w:t>
      </w:r>
      <w:r>
        <w:rPr>
          <w:rFonts w:hint="default" w:ascii="Times New Roman" w:hAnsi="Times New Roman" w:eastAsia="方正仿宋_GBK"/>
          <w:color w:val="auto"/>
          <w:sz w:val="24"/>
          <w:szCs w:val="24"/>
          <w:highlight w:val="none"/>
          <w:lang w:val="en-US" w:eastAsia="zh-CN"/>
        </w:rPr>
        <w:t>2</w:t>
      </w:r>
      <w:r>
        <w:rPr>
          <w:rFonts w:hint="default" w:ascii="Times New Roman" w:hAnsi="Times New Roman" w:eastAsia="方正仿宋_GBK"/>
          <w:color w:val="auto"/>
          <w:sz w:val="24"/>
          <w:szCs w:val="24"/>
          <w:highlight w:val="none"/>
        </w:rPr>
        <w:t>）不按评标委员会要求澄清、说明或补正的。</w:t>
      </w:r>
    </w:p>
    <w:p w14:paraId="093DD16B">
      <w:pPr>
        <w:pStyle w:val="48"/>
        <w:numPr>
          <w:ilvl w:val="-1"/>
          <w:numId w:val="0"/>
        </w:numPr>
        <w:spacing w:beforeLines="0" w:afterLines="0" w:line="560" w:lineRule="exact"/>
        <w:ind w:left="0" w:leftChars="0" w:firstLine="480"/>
        <w:rPr>
          <w:rFonts w:hint="default" w:ascii="Times New Roman" w:hAnsi="Times New Roman" w:eastAsia="方正仿宋_GBK"/>
          <w:color w:val="auto"/>
          <w:sz w:val="24"/>
          <w:szCs w:val="24"/>
          <w:highlight w:val="none"/>
        </w:rPr>
      </w:pPr>
      <w:r>
        <w:rPr>
          <w:rFonts w:hint="eastAsia" w:ascii="Times New Roman" w:hAnsi="Times New Roman" w:eastAsia="方正仿宋_GBK" w:cs="Times New Roman"/>
          <w:color w:val="auto"/>
          <w:sz w:val="24"/>
          <w:szCs w:val="24"/>
          <w:highlight w:val="none"/>
          <w:lang w:val="en-US" w:eastAsia="zh-CN"/>
        </w:rPr>
        <w:t>3.1.3</w:t>
      </w:r>
      <w:r>
        <w:rPr>
          <w:rFonts w:hint="default" w:ascii="Times New Roman" w:hAnsi="Times New Roman" w:eastAsia="方正仿宋_GBK"/>
          <w:color w:val="auto"/>
          <w:sz w:val="24"/>
          <w:szCs w:val="24"/>
          <w:highlight w:val="none"/>
        </w:rPr>
        <w:t>投标报价有算术错误的，评标</w:t>
      </w:r>
      <w:bookmarkStart w:id="74" w:name="_Toc179632622"/>
      <w:bookmarkStart w:id="75" w:name="_Toc144974571"/>
      <w:bookmarkStart w:id="76" w:name="_Toc152042381"/>
      <w:bookmarkStart w:id="77" w:name="_Toc152045604"/>
      <w:r>
        <w:rPr>
          <w:rFonts w:hint="default" w:ascii="Times New Roman" w:hAnsi="Times New Roman" w:eastAsia="方正仿宋_GBK"/>
          <w:color w:val="auto"/>
          <w:sz w:val="24"/>
          <w:szCs w:val="24"/>
          <w:highlight w:val="none"/>
        </w:rPr>
        <w:t>委员会按以下原</w:t>
      </w:r>
      <w:bookmarkEnd w:id="74"/>
      <w:bookmarkEnd w:id="75"/>
      <w:bookmarkEnd w:id="76"/>
      <w:bookmarkEnd w:id="77"/>
      <w:r>
        <w:rPr>
          <w:rFonts w:hint="default" w:ascii="Times New Roman" w:hAnsi="Times New Roman" w:eastAsia="方正仿宋_GBK"/>
          <w:color w:val="auto"/>
          <w:sz w:val="24"/>
          <w:szCs w:val="24"/>
          <w:highlight w:val="none"/>
        </w:rPr>
        <w:t>则</w:t>
      </w:r>
      <w:bookmarkStart w:id="78" w:name="_Toc152045605"/>
      <w:bookmarkStart w:id="79" w:name="_Toc152042382"/>
      <w:bookmarkStart w:id="80" w:name="_Toc144974572"/>
      <w:bookmarkStart w:id="81" w:name="_Toc179632623"/>
      <w:r>
        <w:rPr>
          <w:rFonts w:hint="default" w:ascii="Times New Roman" w:hAnsi="Times New Roman" w:eastAsia="方正仿宋_GBK"/>
          <w:color w:val="auto"/>
          <w:sz w:val="24"/>
          <w:szCs w:val="24"/>
          <w:highlight w:val="none"/>
        </w:rPr>
        <w:t>对投标报价进行修</w:t>
      </w:r>
      <w:bookmarkEnd w:id="78"/>
      <w:bookmarkEnd w:id="79"/>
      <w:bookmarkEnd w:id="80"/>
      <w:bookmarkEnd w:id="81"/>
      <w:r>
        <w:rPr>
          <w:rFonts w:hint="default" w:ascii="Times New Roman" w:hAnsi="Times New Roman" w:eastAsia="方正仿宋_GBK"/>
          <w:color w:val="auto"/>
          <w:sz w:val="24"/>
          <w:szCs w:val="24"/>
          <w:highlight w:val="none"/>
        </w:rPr>
        <w:t>正，修正的价格经投标人书面确认后具有约束力。投标人不接受修正价格的，其投标作否决投标处理。如评标委员会成员的评审意见不一致时，以评标委员会过半数成员的意见作为评标委员会对该情形的认定结论。</w:t>
      </w:r>
    </w:p>
    <w:p w14:paraId="705C9D58">
      <w:pPr>
        <w:spacing w:beforeLines="0" w:afterLines="0" w:line="560" w:lineRule="exact"/>
        <w:ind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（1）投标文件中的大写金额与小写金额不一致的，以大写金额为准。</w:t>
      </w:r>
    </w:p>
    <w:p w14:paraId="06CCCA3F">
      <w:pPr>
        <w:spacing w:beforeLines="0" w:afterLines="0" w:line="560" w:lineRule="exact"/>
        <w:ind w:firstLine="480" w:firstLineChars="200"/>
        <w:rPr>
          <w:rFonts w:hint="default" w:ascii="Times New Roman" w:hAnsi="Times New Roman" w:eastAsia="方正仿宋_GBK"/>
          <w:color w:val="auto"/>
          <w:sz w:val="24"/>
          <w:szCs w:val="24"/>
          <w:highlight w:val="none"/>
        </w:rPr>
      </w:pPr>
      <w:r>
        <w:rPr>
          <w:rFonts w:hint="default" w:ascii="Times New Roman" w:hAnsi="Times New Roman" w:eastAsia="方正仿宋_GBK"/>
          <w:color w:val="auto"/>
          <w:sz w:val="24"/>
          <w:szCs w:val="24"/>
          <w:highlight w:val="none"/>
        </w:rPr>
        <w:t>（2）总价金额与依据单价计算出的结果不一致的，以单价金额为准修正总价，但单价金额小数点有明显错误的除外。</w:t>
      </w:r>
    </w:p>
    <w:p w14:paraId="44C17652">
      <w:pPr>
        <w:numPr>
          <w:ilvl w:val="-1"/>
          <w:numId w:val="0"/>
        </w:numPr>
        <w:spacing w:beforeLines="0" w:afterLines="0" w:line="560" w:lineRule="exact"/>
        <w:ind w:left="0" w:leftChars="0" w:firstLine="0" w:firstLineChars="0"/>
        <w:rPr>
          <w:rFonts w:hint="eastAsia" w:ascii="方正楷体_GBK" w:hAnsi="方正楷体_GBK" w:eastAsia="方正楷体_GBK" w:cs="方正楷体_GBK"/>
          <w:b/>
          <w:color w:val="auto"/>
          <w:sz w:val="24"/>
          <w:szCs w:val="24"/>
          <w:highlight w:val="none"/>
        </w:rPr>
      </w:pPr>
      <w:r>
        <w:rPr>
          <w:rFonts w:hint="eastAsia" w:ascii="方正楷体_GBK" w:hAnsi="方正楷体_GBK" w:eastAsia="方正楷体_GBK" w:cs="方正楷体_GBK"/>
          <w:b/>
          <w:color w:val="auto"/>
          <w:sz w:val="24"/>
          <w:szCs w:val="24"/>
          <w:highlight w:val="none"/>
          <w:lang w:val="en-US" w:eastAsia="zh-CN"/>
        </w:rPr>
        <w:t>3.2</w:t>
      </w:r>
      <w:r>
        <w:rPr>
          <w:rFonts w:hint="eastAsia" w:ascii="方正楷体_GBK" w:hAnsi="方正楷体_GBK" w:eastAsia="方正楷体_GBK" w:cs="方正楷体_GBK"/>
          <w:b/>
          <w:color w:val="auto"/>
          <w:sz w:val="24"/>
          <w:szCs w:val="24"/>
          <w:highlight w:val="none"/>
        </w:rPr>
        <w:t>详细评审</w:t>
      </w:r>
    </w:p>
    <w:p w14:paraId="7C53A190">
      <w:pPr>
        <w:spacing w:beforeLines="0" w:afterLines="0" w:line="560" w:lineRule="exact"/>
        <w:ind w:firstLine="480" w:firstLineChars="200"/>
        <w:rPr>
          <w:rFonts w:hint="default" w:ascii="Times New Roman" w:hAnsi="Times New Roman" w:eastAsia="方正仿宋_GBK"/>
          <w:color w:val="auto"/>
          <w:sz w:val="24"/>
          <w:highlight w:val="none"/>
        </w:rPr>
      </w:pPr>
      <w:r>
        <w:rPr>
          <w:rFonts w:hint="default" w:ascii="Times New Roman" w:hAnsi="Times New Roman" w:eastAsia="方正仿宋_GBK"/>
          <w:color w:val="auto"/>
          <w:sz w:val="24"/>
          <w:highlight w:val="none"/>
        </w:rPr>
        <w:t>3.2.1通过初步评审的投标人全部进入详细评审。</w:t>
      </w:r>
    </w:p>
    <w:p w14:paraId="49580AE3">
      <w:pPr>
        <w:spacing w:beforeLines="0" w:afterLines="0" w:line="560" w:lineRule="exact"/>
        <w:ind w:firstLine="480" w:firstLineChars="200"/>
        <w:rPr>
          <w:rFonts w:hint="default" w:ascii="Times New Roman" w:hAnsi="Times New Roman" w:eastAsia="方正仿宋_GBK"/>
          <w:color w:val="auto"/>
          <w:sz w:val="24"/>
          <w:highlight w:val="none"/>
        </w:rPr>
      </w:pPr>
      <w:r>
        <w:rPr>
          <w:rFonts w:hint="default" w:ascii="Times New Roman" w:hAnsi="Times New Roman" w:eastAsia="方正仿宋_GBK"/>
          <w:color w:val="auto"/>
          <w:sz w:val="24"/>
          <w:highlight w:val="none"/>
        </w:rPr>
        <w:t>3.2.2评标委员会按本章第2.2款规定的量化因素和分值进行打分，并计算出综合评估得分。</w:t>
      </w:r>
    </w:p>
    <w:p w14:paraId="7C94E4E4">
      <w:pPr>
        <w:spacing w:beforeLines="0" w:afterLines="0" w:line="560" w:lineRule="exact"/>
        <w:ind w:firstLine="480" w:firstLineChars="200"/>
        <w:rPr>
          <w:rFonts w:hint="default" w:ascii="Times New Roman" w:hAnsi="Times New Roman" w:eastAsia="方正仿宋_GBK"/>
          <w:color w:val="auto"/>
          <w:sz w:val="24"/>
          <w:highlight w:val="none"/>
        </w:rPr>
      </w:pPr>
      <w:r>
        <w:rPr>
          <w:rFonts w:hint="default" w:ascii="Times New Roman" w:hAnsi="Times New Roman" w:eastAsia="方正仿宋_GBK"/>
          <w:color w:val="auto"/>
          <w:sz w:val="24"/>
          <w:highlight w:val="none"/>
        </w:rPr>
        <w:t>（1）按本章第2.2.</w:t>
      </w:r>
      <w:r>
        <w:rPr>
          <w:rFonts w:hint="default" w:ascii="Times New Roman" w:hAnsi="Times New Roman" w:eastAsia="方正仿宋_GBK"/>
          <w:color w:val="auto"/>
          <w:sz w:val="24"/>
          <w:highlight w:val="none"/>
          <w:lang w:val="en-US" w:eastAsia="zh-CN"/>
        </w:rPr>
        <w:t>5</w:t>
      </w:r>
      <w:r>
        <w:rPr>
          <w:rFonts w:hint="default" w:ascii="Times New Roman" w:hAnsi="Times New Roman" w:eastAsia="方正仿宋_GBK"/>
          <w:color w:val="auto"/>
          <w:sz w:val="24"/>
          <w:highlight w:val="none"/>
        </w:rPr>
        <w:t>（1）目规定的评审因素和分值对技术部分计算出得分A；</w:t>
      </w:r>
      <w:r>
        <w:rPr>
          <w:rFonts w:hint="default" w:ascii="Times New Roman" w:hAnsi="Times New Roman" w:eastAsia="方正仿宋_GBK"/>
          <w:color w:val="auto"/>
          <w:sz w:val="24"/>
          <w:szCs w:val="24"/>
          <w:highlight w:val="none"/>
          <w:u w:val="single"/>
          <w:lang w:eastAsia="zh-CN"/>
        </w:rPr>
        <w:fldChar w:fldCharType="begin"/>
      </w:r>
      <w:r>
        <w:rPr>
          <w:rFonts w:hint="default" w:ascii="Times New Roman" w:hAnsi="Times New Roman" w:eastAsia="方正仿宋_GBK"/>
          <w:color w:val="auto"/>
          <w:sz w:val="24"/>
          <w:szCs w:val="24"/>
          <w:highlight w:val="none"/>
          <w:u w:val="single"/>
          <w:lang w:eastAsia="zh-CN"/>
        </w:rPr>
        <w:instrText xml:space="preserve"> = 1 \* GB3 \* MERGEFORMAT </w:instrText>
      </w:r>
      <w:r>
        <w:rPr>
          <w:rFonts w:hint="default" w:ascii="Times New Roman" w:hAnsi="Times New Roman" w:eastAsia="方正仿宋_GBK"/>
          <w:color w:val="auto"/>
          <w:sz w:val="24"/>
          <w:szCs w:val="24"/>
          <w:highlight w:val="none"/>
          <w:u w:val="single"/>
          <w:lang w:eastAsia="zh-CN"/>
        </w:rPr>
        <w:fldChar w:fldCharType="separate"/>
      </w:r>
      <w:r>
        <w:rPr>
          <w:rFonts w:hint="default" w:eastAsia="方正仿宋_GBK"/>
          <w:color w:val="auto"/>
          <w:sz w:val="24"/>
          <w:highlight w:val="none"/>
          <w:u w:val="single"/>
        </w:rPr>
        <w:t>①</w:t>
      </w:r>
      <w:r>
        <w:rPr>
          <w:rFonts w:hint="default" w:ascii="Times New Roman" w:hAnsi="Times New Roman" w:eastAsia="方正仿宋_GBK"/>
          <w:color w:val="auto"/>
          <w:sz w:val="24"/>
          <w:szCs w:val="24"/>
          <w:highlight w:val="none"/>
          <w:u w:val="single"/>
          <w:lang w:eastAsia="zh-CN"/>
        </w:rPr>
        <w:fldChar w:fldCharType="end"/>
      </w:r>
      <w:r>
        <w:rPr>
          <w:rFonts w:hint="default" w:ascii="Times New Roman" w:hAnsi="Times New Roman" w:eastAsia="方正仿宋_GBK"/>
          <w:color w:val="auto"/>
          <w:sz w:val="24"/>
          <w:szCs w:val="24"/>
          <w:highlight w:val="none"/>
          <w:u w:val="single"/>
          <w:lang w:eastAsia="zh-CN"/>
        </w:rPr>
        <w:t>技术部分</w:t>
      </w:r>
      <w:r>
        <w:rPr>
          <w:rFonts w:hint="default" w:eastAsia="方正仿宋_GBK"/>
          <w:color w:val="auto"/>
          <w:sz w:val="24"/>
          <w:szCs w:val="24"/>
          <w:highlight w:val="none"/>
          <w:u w:val="single"/>
        </w:rPr>
        <w:t>评审得分</w:t>
      </w:r>
      <w:r>
        <w:rPr>
          <w:rFonts w:hint="default" w:ascii="Times New Roman" w:hAnsi="Times New Roman" w:eastAsia="方正仿宋_GBK"/>
          <w:color w:val="auto"/>
          <w:sz w:val="24"/>
          <w:szCs w:val="24"/>
          <w:highlight w:val="none"/>
          <w:u w:val="single"/>
        </w:rPr>
        <w:t>A</w:t>
      </w:r>
      <w:r>
        <w:rPr>
          <w:rFonts w:hint="default" w:eastAsia="方正仿宋_GBK"/>
          <w:color w:val="auto"/>
          <w:sz w:val="24"/>
          <w:szCs w:val="24"/>
          <w:highlight w:val="none"/>
          <w:u w:val="single"/>
        </w:rPr>
        <w:t>为从各评标专家打分中去掉一个最高分和去掉一个最低分后的剩余评标专家打分的算术平均值</w:t>
      </w:r>
      <w:r>
        <w:rPr>
          <w:rFonts w:hint="default" w:eastAsia="方正仿宋_GBK"/>
          <w:color w:val="auto"/>
          <w:sz w:val="24"/>
          <w:szCs w:val="24"/>
          <w:highlight w:val="none"/>
          <w:u w:val="single"/>
          <w:lang w:eastAsia="zh-CN"/>
        </w:rPr>
        <w:t>或</w:t>
      </w:r>
      <w:r>
        <w:rPr>
          <w:rFonts w:hint="default" w:eastAsia="方正仿宋_GBK"/>
          <w:color w:val="auto"/>
          <w:sz w:val="24"/>
          <w:szCs w:val="24"/>
          <w:highlight w:val="none"/>
          <w:u w:val="single"/>
          <w:lang w:eastAsia="zh-CN"/>
        </w:rPr>
        <w:fldChar w:fldCharType="begin"/>
      </w:r>
      <w:r>
        <w:rPr>
          <w:rFonts w:hint="default" w:eastAsia="方正仿宋_GBK"/>
          <w:color w:val="auto"/>
          <w:sz w:val="24"/>
          <w:szCs w:val="24"/>
          <w:highlight w:val="none"/>
          <w:u w:val="single"/>
          <w:lang w:eastAsia="zh-CN"/>
        </w:rPr>
        <w:instrText xml:space="preserve"> = 2 \* GB3 \* MERGEFORMAT </w:instrText>
      </w:r>
      <w:r>
        <w:rPr>
          <w:rFonts w:hint="default" w:eastAsia="方正仿宋_GBK"/>
          <w:color w:val="auto"/>
          <w:sz w:val="24"/>
          <w:szCs w:val="24"/>
          <w:highlight w:val="none"/>
          <w:u w:val="single"/>
          <w:lang w:eastAsia="zh-CN"/>
        </w:rPr>
        <w:fldChar w:fldCharType="separate"/>
      </w:r>
      <w:r>
        <w:rPr>
          <w:rFonts w:hint="default" w:eastAsia="方正仿宋_GBK"/>
          <w:color w:val="auto"/>
          <w:sz w:val="24"/>
          <w:highlight w:val="none"/>
          <w:u w:val="single"/>
        </w:rPr>
        <w:t>②</w:t>
      </w:r>
      <w:r>
        <w:rPr>
          <w:rFonts w:hint="default" w:eastAsia="方正仿宋_GBK"/>
          <w:color w:val="auto"/>
          <w:sz w:val="24"/>
          <w:szCs w:val="24"/>
          <w:highlight w:val="none"/>
          <w:u w:val="single"/>
          <w:lang w:eastAsia="zh-CN"/>
        </w:rPr>
        <w:fldChar w:fldCharType="end"/>
      </w:r>
      <w:r>
        <w:rPr>
          <w:rFonts w:hint="default" w:ascii="Times New Roman" w:hAnsi="Times New Roman" w:eastAsia="方正仿宋_GBK"/>
          <w:color w:val="auto"/>
          <w:sz w:val="24"/>
          <w:szCs w:val="24"/>
          <w:highlight w:val="none"/>
          <w:u w:val="single"/>
          <w:lang w:eastAsia="zh-CN"/>
        </w:rPr>
        <w:t>技术部分</w:t>
      </w:r>
      <w:r>
        <w:rPr>
          <w:rFonts w:hint="default" w:eastAsia="方正仿宋_GBK"/>
          <w:color w:val="auto"/>
          <w:sz w:val="24"/>
          <w:szCs w:val="24"/>
          <w:highlight w:val="none"/>
          <w:u w:val="single"/>
        </w:rPr>
        <w:t>评审得分</w:t>
      </w:r>
      <w:r>
        <w:rPr>
          <w:rFonts w:hint="default" w:ascii="Times New Roman" w:hAnsi="Times New Roman" w:eastAsia="方正仿宋_GBK"/>
          <w:color w:val="auto"/>
          <w:sz w:val="24"/>
          <w:szCs w:val="24"/>
          <w:highlight w:val="none"/>
          <w:u w:val="single"/>
        </w:rPr>
        <w:t>A</w:t>
      </w:r>
      <w:r>
        <w:rPr>
          <w:rFonts w:hint="default" w:eastAsia="方正仿宋_GBK"/>
          <w:color w:val="auto"/>
          <w:sz w:val="24"/>
          <w:szCs w:val="24"/>
          <w:highlight w:val="none"/>
          <w:u w:val="single"/>
        </w:rPr>
        <w:t>为各评标专家打分的算术平均值</w:t>
      </w:r>
      <w:r>
        <w:rPr>
          <w:rFonts w:hint="eastAsia" w:ascii="方正楷体_GBK" w:hAnsi="方正楷体_GBK" w:eastAsia="方正楷体_GBK" w:cs="方正楷体_GBK"/>
          <w:color w:val="auto"/>
          <w:sz w:val="24"/>
          <w:highlight w:val="none"/>
          <w:u w:val="single"/>
          <w:lang w:eastAsia="zh-CN"/>
        </w:rPr>
        <w:t>（二选一，招标人自行选择</w:t>
      </w:r>
      <w:r>
        <w:rPr>
          <w:rFonts w:hint="eastAsia" w:ascii="方正楷体_GBK" w:hAnsi="方正楷体_GBK" w:eastAsia="方正楷体_GBK" w:cs="方正楷体_GBK"/>
          <w:color w:val="auto"/>
          <w:sz w:val="24"/>
          <w:szCs w:val="24"/>
          <w:highlight w:val="none"/>
          <w:u w:val="single"/>
          <w:lang w:eastAsia="zh-CN"/>
        </w:rPr>
        <w:t>）</w:t>
      </w:r>
      <w:r>
        <w:rPr>
          <w:rFonts w:hint="default" w:ascii="Times New Roman" w:hAnsi="Times New Roman" w:eastAsia="方正仿宋_GBK"/>
          <w:color w:val="auto"/>
          <w:sz w:val="24"/>
          <w:szCs w:val="24"/>
          <w:highlight w:val="none"/>
          <w:lang w:eastAsia="zh-CN"/>
        </w:rPr>
        <w:t>。</w:t>
      </w:r>
    </w:p>
    <w:p w14:paraId="4E280E6D">
      <w:pPr>
        <w:spacing w:beforeLines="0" w:afterLines="0" w:line="560" w:lineRule="exact"/>
        <w:ind w:firstLine="480" w:firstLineChars="200"/>
        <w:rPr>
          <w:rFonts w:hint="default" w:ascii="Times New Roman" w:hAnsi="Times New Roman" w:eastAsia="方正仿宋_GBK"/>
          <w:color w:val="auto"/>
          <w:sz w:val="24"/>
          <w:highlight w:val="none"/>
        </w:rPr>
      </w:pPr>
      <w:r>
        <w:rPr>
          <w:rFonts w:hint="default" w:ascii="Times New Roman" w:hAnsi="Times New Roman" w:eastAsia="方正仿宋_GBK"/>
          <w:color w:val="auto"/>
          <w:sz w:val="24"/>
          <w:highlight w:val="none"/>
        </w:rPr>
        <w:t>（2）按本章第2.2.</w:t>
      </w:r>
      <w:r>
        <w:rPr>
          <w:rFonts w:hint="default" w:ascii="Times New Roman" w:hAnsi="Times New Roman" w:eastAsia="方正仿宋_GBK"/>
          <w:color w:val="auto"/>
          <w:sz w:val="24"/>
          <w:highlight w:val="none"/>
          <w:lang w:val="en-US" w:eastAsia="zh-CN"/>
        </w:rPr>
        <w:t>5</w:t>
      </w:r>
      <w:r>
        <w:rPr>
          <w:rFonts w:hint="default" w:ascii="Times New Roman" w:hAnsi="Times New Roman" w:eastAsia="方正仿宋_GBK"/>
          <w:color w:val="auto"/>
          <w:sz w:val="24"/>
          <w:highlight w:val="none"/>
        </w:rPr>
        <w:t>（2）目规定的评审因素和分值对商务部分计算出得分B；</w:t>
      </w:r>
      <w:r>
        <w:rPr>
          <w:rFonts w:hint="default" w:ascii="Times New Roman" w:hAnsi="Times New Roman" w:eastAsia="方正仿宋_GBK"/>
          <w:color w:val="auto"/>
          <w:sz w:val="24"/>
          <w:highlight w:val="none"/>
          <w:u w:val="single"/>
        </w:rPr>
        <w:t>商务部分评审得分B</w:t>
      </w:r>
      <w:r>
        <w:rPr>
          <w:rFonts w:hint="default" w:eastAsia="方正仿宋_GBK"/>
          <w:color w:val="auto"/>
          <w:sz w:val="24"/>
          <w:szCs w:val="24"/>
          <w:highlight w:val="none"/>
          <w:u w:val="single"/>
        </w:rPr>
        <w:t>为各评标专家打分的算术平均值</w:t>
      </w:r>
      <w:r>
        <w:rPr>
          <w:rFonts w:hint="default" w:ascii="Times New Roman" w:hAnsi="Times New Roman" w:eastAsia="方正仿宋_GBK"/>
          <w:color w:val="auto"/>
          <w:sz w:val="24"/>
          <w:szCs w:val="24"/>
          <w:highlight w:val="none"/>
          <w:lang w:eastAsia="zh-CN"/>
        </w:rPr>
        <w:t>。</w:t>
      </w:r>
    </w:p>
    <w:p w14:paraId="6AC0AB2F">
      <w:pPr>
        <w:spacing w:beforeLines="0" w:afterLines="0" w:line="560" w:lineRule="exact"/>
        <w:ind w:firstLine="480" w:firstLineChars="200"/>
        <w:rPr>
          <w:rFonts w:hint="default" w:ascii="Times New Roman" w:hAnsi="Times New Roman" w:eastAsia="方正仿宋_GBK"/>
          <w:color w:val="auto"/>
          <w:sz w:val="24"/>
          <w:highlight w:val="none"/>
        </w:rPr>
      </w:pPr>
      <w:r>
        <w:rPr>
          <w:rFonts w:hint="default" w:ascii="Times New Roman" w:hAnsi="Times New Roman" w:eastAsia="方正仿宋_GBK"/>
          <w:color w:val="auto"/>
          <w:sz w:val="24"/>
          <w:highlight w:val="none"/>
        </w:rPr>
        <w:t>（3）按本章第2.2.</w:t>
      </w:r>
      <w:r>
        <w:rPr>
          <w:rFonts w:hint="default" w:ascii="Times New Roman" w:hAnsi="Times New Roman" w:eastAsia="方正仿宋_GBK"/>
          <w:color w:val="auto"/>
          <w:sz w:val="24"/>
          <w:highlight w:val="none"/>
          <w:lang w:val="en-US" w:eastAsia="zh-CN"/>
        </w:rPr>
        <w:t>5</w:t>
      </w:r>
      <w:r>
        <w:rPr>
          <w:rFonts w:hint="default" w:ascii="Times New Roman" w:hAnsi="Times New Roman" w:eastAsia="方正仿宋_GBK"/>
          <w:color w:val="auto"/>
          <w:sz w:val="24"/>
          <w:highlight w:val="none"/>
        </w:rPr>
        <w:t>（3）目规定的评审因素和分值对投标报价计算出得分C；</w:t>
      </w:r>
    </w:p>
    <w:p w14:paraId="24F57FC8">
      <w:pPr>
        <w:spacing w:beforeLines="0" w:afterLines="0" w:line="560" w:lineRule="exact"/>
        <w:ind w:firstLine="480" w:firstLineChars="200"/>
        <w:rPr>
          <w:rFonts w:hint="default" w:ascii="Times New Roman" w:hAnsi="Times New Roman" w:eastAsia="方正仿宋_GBK"/>
          <w:color w:val="auto"/>
          <w:sz w:val="24"/>
          <w:highlight w:val="none"/>
        </w:rPr>
      </w:pPr>
      <w:r>
        <w:rPr>
          <w:rFonts w:hint="default" w:ascii="Times New Roman" w:hAnsi="Times New Roman" w:eastAsia="方正仿宋_GBK"/>
          <w:color w:val="auto"/>
          <w:sz w:val="24"/>
          <w:highlight w:val="none"/>
        </w:rPr>
        <w:t>3.2.</w:t>
      </w:r>
      <w:r>
        <w:rPr>
          <w:rFonts w:hint="eastAsia" w:ascii="Times New Roman" w:hAnsi="Times New Roman" w:eastAsia="方正仿宋_GBK" w:cs="Times New Roman"/>
          <w:color w:val="auto"/>
          <w:sz w:val="24"/>
          <w:highlight w:val="none"/>
          <w:lang w:val="en-US" w:eastAsia="zh-CN"/>
        </w:rPr>
        <w:t>3</w:t>
      </w:r>
      <w:r>
        <w:rPr>
          <w:rFonts w:hint="default" w:ascii="Times New Roman" w:hAnsi="Times New Roman" w:eastAsia="方正仿宋_GBK"/>
          <w:color w:val="auto"/>
          <w:sz w:val="24"/>
          <w:highlight w:val="none"/>
        </w:rPr>
        <w:t>评分分值计算保留小数点后两位，小数点后第三位“四舍五入”</w:t>
      </w:r>
      <w:bookmarkStart w:id="82" w:name="_Toc152042384"/>
      <w:bookmarkStart w:id="83" w:name="_Toc144974573"/>
      <w:bookmarkStart w:id="84" w:name="_Toc179632624"/>
      <w:bookmarkStart w:id="85" w:name="_Toc152045606"/>
      <w:r>
        <w:rPr>
          <w:rFonts w:hint="default" w:ascii="Times New Roman" w:hAnsi="Times New Roman" w:eastAsia="方正仿宋_GBK"/>
          <w:color w:val="auto"/>
          <w:sz w:val="24"/>
          <w:highlight w:val="none"/>
        </w:rPr>
        <w:t>。</w:t>
      </w:r>
    </w:p>
    <w:p w14:paraId="785D2FC5">
      <w:pPr>
        <w:spacing w:beforeLines="0" w:afterLines="0" w:line="560" w:lineRule="exact"/>
        <w:ind w:firstLine="480" w:firstLineChars="200"/>
        <w:rPr>
          <w:rFonts w:hint="default" w:ascii="Times New Roman" w:hAnsi="Times New Roman" w:eastAsia="方正仿宋_GBK"/>
          <w:color w:val="auto"/>
          <w:sz w:val="24"/>
          <w:highlight w:val="none"/>
        </w:rPr>
      </w:pPr>
      <w:r>
        <w:rPr>
          <w:rFonts w:hint="default" w:ascii="Times New Roman" w:hAnsi="Times New Roman" w:eastAsia="方正仿宋_GBK"/>
          <w:color w:val="auto"/>
          <w:sz w:val="24"/>
          <w:highlight w:val="none"/>
        </w:rPr>
        <w:t>3.2.</w:t>
      </w:r>
      <w:bookmarkEnd w:id="82"/>
      <w:bookmarkEnd w:id="83"/>
      <w:bookmarkEnd w:id="84"/>
      <w:bookmarkEnd w:id="85"/>
      <w:r>
        <w:rPr>
          <w:rFonts w:hint="eastAsia" w:ascii="Times New Roman" w:hAnsi="Times New Roman" w:eastAsia="方正仿宋_GBK" w:cs="Times New Roman"/>
          <w:color w:val="auto"/>
          <w:sz w:val="24"/>
          <w:highlight w:val="none"/>
          <w:lang w:eastAsia="zh-CN"/>
        </w:rPr>
        <w:t>4</w:t>
      </w:r>
      <w:r>
        <w:rPr>
          <w:rFonts w:hint="default" w:ascii="Times New Roman" w:hAnsi="Times New Roman" w:eastAsia="方正仿宋_GBK"/>
          <w:color w:val="auto"/>
          <w:sz w:val="24"/>
          <w:highlight w:val="none"/>
        </w:rPr>
        <w:t>投标人的得分=技术部分得分（A）×得分权重+商务部分得分（B）×得分权重+投标报价得分</w:t>
      </w:r>
      <w:r>
        <w:rPr>
          <w:rFonts w:hint="eastAsia" w:ascii="Times New Roman" w:hAnsi="Times New Roman" w:eastAsia="方正仿宋_GBK" w:cs="Times New Roman"/>
          <w:color w:val="auto"/>
          <w:sz w:val="24"/>
          <w:highlight w:val="none"/>
          <w:lang w:eastAsia="zh-CN"/>
        </w:rPr>
        <w:t>（</w:t>
      </w:r>
      <w:r>
        <w:rPr>
          <w:rFonts w:hint="default" w:ascii="Times New Roman" w:hAnsi="Times New Roman" w:eastAsia="方正仿宋_GBK" w:cs="Times New Roman"/>
          <w:color w:val="auto"/>
          <w:sz w:val="24"/>
          <w:highlight w:val="none"/>
        </w:rPr>
        <w:t>C</w:t>
      </w:r>
      <w:r>
        <w:rPr>
          <w:rFonts w:hint="eastAsia" w:ascii="Times New Roman" w:hAnsi="Times New Roman" w:eastAsia="方正仿宋_GBK" w:cs="Times New Roman"/>
          <w:color w:val="auto"/>
          <w:sz w:val="24"/>
          <w:highlight w:val="none"/>
          <w:lang w:eastAsia="zh-CN"/>
        </w:rPr>
        <w:t>）</w:t>
      </w:r>
      <w:r>
        <w:rPr>
          <w:rFonts w:hint="default" w:ascii="Times New Roman" w:hAnsi="Times New Roman" w:eastAsia="方正仿宋_GBK"/>
          <w:color w:val="auto"/>
          <w:sz w:val="24"/>
          <w:highlight w:val="none"/>
        </w:rPr>
        <w:t>×得分权重。（注：由招标人根据相关规定自行设置权重）</w:t>
      </w:r>
    </w:p>
    <w:p w14:paraId="7FBB23DD">
      <w:pPr>
        <w:numPr>
          <w:ilvl w:val="-1"/>
          <w:numId w:val="0"/>
        </w:numPr>
        <w:spacing w:beforeLines="0" w:afterLines="0" w:line="560" w:lineRule="exact"/>
        <w:ind w:left="0" w:leftChars="0" w:firstLine="0" w:firstLineChars="0"/>
        <w:rPr>
          <w:rFonts w:hint="eastAsia" w:ascii="方正楷体_GBK" w:hAnsi="方正楷体_GBK" w:eastAsia="方正楷体_GBK" w:cs="方正楷体_GBK"/>
          <w:b/>
          <w:color w:val="auto"/>
          <w:sz w:val="24"/>
          <w:szCs w:val="24"/>
          <w:highlight w:val="none"/>
        </w:rPr>
      </w:pPr>
      <w:r>
        <w:rPr>
          <w:rFonts w:hint="eastAsia" w:ascii="方正楷体_GBK" w:hAnsi="方正楷体_GBK" w:eastAsia="方正楷体_GBK" w:cs="方正楷体_GBK"/>
          <w:b/>
          <w:color w:val="auto"/>
          <w:sz w:val="24"/>
          <w:szCs w:val="24"/>
          <w:highlight w:val="none"/>
          <w:lang w:val="en-US" w:eastAsia="zh-CN"/>
        </w:rPr>
        <w:t>3.3</w:t>
      </w:r>
      <w:r>
        <w:rPr>
          <w:rFonts w:hint="eastAsia" w:ascii="方正楷体_GBK" w:hAnsi="方正楷体_GBK" w:eastAsia="方正楷体_GBK" w:cs="方正楷体_GBK"/>
          <w:b/>
          <w:color w:val="auto"/>
          <w:sz w:val="24"/>
          <w:szCs w:val="24"/>
          <w:highlight w:val="none"/>
        </w:rPr>
        <w:t>投标文件的澄清和补正</w:t>
      </w:r>
    </w:p>
    <w:p w14:paraId="417C0F17">
      <w:pPr>
        <w:spacing w:beforeLines="0" w:afterLines="0" w:line="560" w:lineRule="exact"/>
        <w:ind w:firstLine="480" w:firstLineChars="200"/>
        <w:rPr>
          <w:rFonts w:hint="default" w:ascii="Times New Roman" w:hAnsi="Times New Roman" w:eastAsia="方正仿宋_GBK"/>
          <w:color w:val="auto"/>
          <w:sz w:val="24"/>
          <w:highlight w:val="none"/>
        </w:rPr>
      </w:pPr>
      <w:r>
        <w:rPr>
          <w:rFonts w:hint="default" w:ascii="Times New Roman" w:hAnsi="Times New Roman" w:eastAsia="方正仿宋_GBK"/>
          <w:color w:val="auto"/>
          <w:sz w:val="24"/>
          <w:highlight w:val="none"/>
        </w:rPr>
        <w:t>3.3.1为有助于投标文件的审查、评价和比较，在评标过程中，经评标委员会中两人以上（含两人）以书面形式提出动议，评标委员会应当书面发出澄清通知，要求投标人对投标文件含义不明确的内容作出澄清或说明，或者对细微偏差进行补正。评标委员会不接受投标人主动提出的澄清、说明或补正。</w:t>
      </w:r>
    </w:p>
    <w:p w14:paraId="2685650C">
      <w:pPr>
        <w:spacing w:beforeLines="0" w:afterLines="0" w:line="560" w:lineRule="exact"/>
        <w:ind w:firstLine="480" w:firstLineChars="200"/>
        <w:rPr>
          <w:rFonts w:hint="default" w:ascii="Times New Roman" w:hAnsi="Times New Roman" w:eastAsia="方正仿宋_GBK"/>
          <w:color w:val="auto"/>
          <w:sz w:val="24"/>
          <w:highlight w:val="none"/>
        </w:rPr>
      </w:pPr>
      <w:r>
        <w:rPr>
          <w:rFonts w:hint="default" w:ascii="Times New Roman" w:hAnsi="Times New Roman" w:eastAsia="方正仿宋_GBK"/>
          <w:color w:val="auto"/>
          <w:sz w:val="24"/>
          <w:highlight w:val="none"/>
        </w:rPr>
        <w:t>3.3.2 投标人应以书面形式进行澄清，澄清中的承诺性意思表示在投标文件有效期内均对投标人有约束力。除评标委员会对评标中发现算术错误进行修正后要求投标人以澄清形式进行的核实和确认外，澄清不得超出投标文件的范围或改变投标文件的实质性内容，超出部分不作为评标委员会评审的依据。</w:t>
      </w:r>
    </w:p>
    <w:p w14:paraId="55CF9723">
      <w:pPr>
        <w:spacing w:beforeLines="0" w:afterLines="0" w:line="560" w:lineRule="exact"/>
        <w:ind w:firstLine="480" w:firstLineChars="200"/>
        <w:rPr>
          <w:rFonts w:hint="default" w:ascii="Times New Roman" w:hAnsi="Times New Roman" w:eastAsia="方正仿宋_GBK"/>
          <w:color w:val="auto"/>
          <w:sz w:val="24"/>
          <w:highlight w:val="none"/>
        </w:rPr>
      </w:pPr>
      <w:r>
        <w:rPr>
          <w:rFonts w:hint="default" w:ascii="Times New Roman" w:hAnsi="Times New Roman" w:eastAsia="方正仿宋_GBK"/>
          <w:color w:val="auto"/>
          <w:sz w:val="24"/>
          <w:highlight w:val="none"/>
        </w:rPr>
        <w:t>评标委员会对投标人提交的澄清、说明或补正有疑问的，可以要求投标人进一步澄清、说明或补正，直至满足评标委员会的要求。</w:t>
      </w:r>
    </w:p>
    <w:p w14:paraId="7F5CE20D">
      <w:pPr>
        <w:spacing w:beforeLines="0" w:afterLines="0" w:line="560" w:lineRule="exact"/>
        <w:ind w:firstLine="480" w:firstLineChars="200"/>
        <w:rPr>
          <w:rFonts w:hint="default" w:ascii="Times New Roman" w:hAnsi="Times New Roman" w:eastAsia="方正仿宋_GBK"/>
          <w:color w:val="auto"/>
          <w:sz w:val="24"/>
          <w:highlight w:val="none"/>
        </w:rPr>
      </w:pPr>
      <w:r>
        <w:rPr>
          <w:rFonts w:hint="default" w:ascii="Times New Roman" w:hAnsi="Times New Roman" w:eastAsia="方正仿宋_GBK"/>
          <w:color w:val="auto"/>
          <w:sz w:val="24"/>
          <w:highlight w:val="none"/>
        </w:rPr>
        <w:t>3.3.3 评标委员会均应当阅读投标人的澄清，但应独立参考澄清对投标文件进行评审。</w:t>
      </w:r>
    </w:p>
    <w:p w14:paraId="65DEE4BE">
      <w:pPr>
        <w:spacing w:beforeLines="0" w:afterLines="0" w:line="560" w:lineRule="exact"/>
        <w:ind w:firstLine="480" w:firstLineChars="200"/>
        <w:rPr>
          <w:rFonts w:hint="default" w:ascii="Times New Roman" w:hAnsi="Times New Roman" w:eastAsia="方正仿宋_GBK"/>
          <w:color w:val="auto"/>
          <w:sz w:val="24"/>
          <w:highlight w:val="none"/>
        </w:rPr>
      </w:pPr>
      <w:r>
        <w:rPr>
          <w:rFonts w:hint="default" w:ascii="Times New Roman" w:hAnsi="Times New Roman" w:eastAsia="方正仿宋_GBK"/>
          <w:color w:val="auto"/>
          <w:sz w:val="24"/>
          <w:highlight w:val="none"/>
        </w:rPr>
        <w:t>3.3.4如果投标文件实质上不响应招标文件的各项要求，评标委员会将按照符合性审查标准予以拒绝，不接受投标人通过修改或撤销其不符合要求的差异或保留，使之成为具有响应性的投标。</w:t>
      </w:r>
    </w:p>
    <w:p w14:paraId="333D45A2">
      <w:pPr>
        <w:spacing w:beforeLines="0" w:afterLines="0" w:line="560" w:lineRule="exact"/>
        <w:ind w:firstLine="480" w:firstLineChars="200"/>
        <w:rPr>
          <w:rFonts w:hint="default" w:ascii="Times New Roman" w:hAnsi="Times New Roman" w:eastAsia="方正仿宋_GBK"/>
          <w:color w:val="auto"/>
          <w:sz w:val="24"/>
          <w:highlight w:val="none"/>
        </w:rPr>
      </w:pPr>
      <w:r>
        <w:rPr>
          <w:rFonts w:hint="default" w:ascii="Times New Roman" w:hAnsi="Times New Roman" w:eastAsia="方正仿宋_GBK"/>
          <w:color w:val="auto"/>
          <w:sz w:val="24"/>
          <w:highlight w:val="none"/>
        </w:rPr>
        <w:t>3.3.5投标人如在本项目中存在串通投标、弄虚作假、行贿情形且在评标过程中未被发现的，该投标不改变本项目评标结果排序，其中标无效。招标人按照《中华人民共和国招标投标法实施条例》第五十五条的规定依次确定中标人或重新招标。</w:t>
      </w:r>
    </w:p>
    <w:p w14:paraId="43A48E3A">
      <w:pPr>
        <w:numPr>
          <w:ilvl w:val="-1"/>
          <w:numId w:val="0"/>
        </w:numPr>
        <w:spacing w:beforeLines="0" w:afterLines="0" w:line="560" w:lineRule="exact"/>
        <w:ind w:left="0" w:leftChars="0" w:firstLine="0" w:firstLineChars="0"/>
        <w:rPr>
          <w:rFonts w:hint="eastAsia" w:ascii="方正楷体_GBK" w:hAnsi="方正楷体_GBK" w:eastAsia="方正楷体_GBK" w:cs="方正楷体_GBK"/>
          <w:b/>
          <w:color w:val="auto"/>
          <w:sz w:val="24"/>
          <w:szCs w:val="24"/>
          <w:highlight w:val="none"/>
        </w:rPr>
      </w:pPr>
      <w:r>
        <w:rPr>
          <w:rFonts w:hint="eastAsia" w:ascii="方正楷体_GBK" w:hAnsi="方正楷体_GBK" w:eastAsia="方正楷体_GBK" w:cs="方正楷体_GBK"/>
          <w:b/>
          <w:color w:val="auto"/>
          <w:sz w:val="24"/>
          <w:szCs w:val="24"/>
          <w:highlight w:val="none"/>
          <w:lang w:val="en-US" w:eastAsia="zh-CN"/>
        </w:rPr>
        <w:t>3.4</w:t>
      </w:r>
      <w:r>
        <w:rPr>
          <w:rFonts w:hint="eastAsia" w:ascii="方正楷体_GBK" w:hAnsi="方正楷体_GBK" w:eastAsia="方正楷体_GBK" w:cs="方正楷体_GBK"/>
          <w:b/>
          <w:color w:val="auto"/>
          <w:sz w:val="24"/>
          <w:szCs w:val="24"/>
          <w:highlight w:val="none"/>
        </w:rPr>
        <w:t>评标过程应急预案</w:t>
      </w:r>
    </w:p>
    <w:p w14:paraId="5F398DCF">
      <w:pPr>
        <w:snapToGrid w:val="0"/>
        <w:spacing w:beforeLines="0" w:afterLines="0" w:line="560" w:lineRule="exact"/>
        <w:ind w:firstLine="480" w:firstLineChars="200"/>
        <w:rPr>
          <w:rFonts w:hint="default" w:ascii="Times New Roman" w:hAnsi="Times New Roman" w:eastAsia="方正仿宋_GBK"/>
          <w:color w:val="auto"/>
          <w:sz w:val="24"/>
          <w:highlight w:val="none"/>
        </w:rPr>
      </w:pPr>
      <w:r>
        <w:rPr>
          <w:rFonts w:hint="default" w:ascii="Times New Roman" w:hAnsi="Times New Roman" w:eastAsia="方正仿宋_GBK"/>
          <w:color w:val="auto"/>
          <w:sz w:val="24"/>
          <w:highlight w:val="none"/>
        </w:rPr>
        <w:t>3.4.1在评标过程中，当全流程电子化招投标系统发生评审故障时，若当天可解除评审故障，则继续采用电子化系统评标；若当天无法解除评审故障，则评标委员会依据电子投标文件对未完成的评标活动采用手动评审，提交包含已完成电子评审成果在内的纸质评标报告。评审故障情况评估以</w:t>
      </w:r>
      <w:r>
        <w:rPr>
          <w:rFonts w:hint="default" w:ascii="Times New Roman" w:hAnsi="Times New Roman" w:eastAsia="方正仿宋_GBK"/>
          <w:color w:val="auto"/>
          <w:sz w:val="24"/>
          <w:highlight w:val="none"/>
          <w:lang w:eastAsia="zh-CN"/>
        </w:rPr>
        <w:t>广州交易集团有限公司（广州公共资源交易中心）</w:t>
      </w:r>
      <w:r>
        <w:rPr>
          <w:rFonts w:hint="default" w:ascii="Times New Roman" w:hAnsi="Times New Roman" w:eastAsia="方正仿宋_GBK"/>
          <w:color w:val="auto"/>
          <w:sz w:val="24"/>
          <w:highlight w:val="none"/>
        </w:rPr>
        <w:t>交易平台的认定为准。当交易平台的系统维护人员在评标室告知评标委员会当天无法解除评审故障后，评标委员会即可对未完成的评标活动启动手动评审。</w:t>
      </w:r>
    </w:p>
    <w:p w14:paraId="580D76E4">
      <w:pPr>
        <w:spacing w:beforeLines="0" w:afterLines="0" w:line="560" w:lineRule="exact"/>
        <w:ind w:firstLine="480" w:firstLineChars="200"/>
        <w:rPr>
          <w:rFonts w:hint="default" w:ascii="Times New Roman" w:hAnsi="Times New Roman" w:eastAsia="方正仿宋_GBK"/>
          <w:color w:val="auto"/>
          <w:sz w:val="24"/>
          <w:highlight w:val="none"/>
        </w:rPr>
      </w:pPr>
      <w:r>
        <w:rPr>
          <w:rFonts w:hint="default" w:ascii="Times New Roman" w:hAnsi="Times New Roman" w:eastAsia="方正仿宋_GBK"/>
          <w:color w:val="auto"/>
          <w:sz w:val="24"/>
          <w:highlight w:val="none"/>
        </w:rPr>
        <w:t>3.4.2在电子评标过程中，无论遇到任何系统异常或故障，评标委员会均应出具评标报告。</w:t>
      </w:r>
    </w:p>
    <w:p w14:paraId="016F3824">
      <w:pPr>
        <w:numPr>
          <w:ilvl w:val="-1"/>
          <w:numId w:val="0"/>
        </w:numPr>
        <w:spacing w:beforeLines="0" w:afterLines="0" w:line="560" w:lineRule="exact"/>
        <w:ind w:left="0" w:leftChars="0" w:firstLine="0" w:firstLineChars="0"/>
        <w:rPr>
          <w:rFonts w:hint="eastAsia" w:ascii="方正楷体_GBK" w:hAnsi="方正楷体_GBK" w:eastAsia="方正楷体_GBK" w:cs="方正楷体_GBK"/>
          <w:b/>
          <w:color w:val="auto"/>
          <w:sz w:val="24"/>
          <w:szCs w:val="24"/>
          <w:highlight w:val="none"/>
        </w:rPr>
      </w:pPr>
      <w:r>
        <w:rPr>
          <w:rFonts w:hint="eastAsia" w:ascii="方正楷体_GBK" w:hAnsi="方正楷体_GBK" w:eastAsia="方正楷体_GBK" w:cs="方正楷体_GBK"/>
          <w:b/>
          <w:color w:val="auto"/>
          <w:sz w:val="24"/>
          <w:szCs w:val="24"/>
          <w:highlight w:val="none"/>
          <w:lang w:val="en-US" w:eastAsia="zh-CN"/>
        </w:rPr>
        <w:t>3.5</w:t>
      </w:r>
      <w:r>
        <w:rPr>
          <w:rFonts w:hint="eastAsia" w:ascii="方正楷体_GBK" w:hAnsi="方正楷体_GBK" w:eastAsia="方正楷体_GBK" w:cs="方正楷体_GBK"/>
          <w:b/>
          <w:color w:val="auto"/>
          <w:sz w:val="24"/>
          <w:szCs w:val="24"/>
          <w:highlight w:val="none"/>
        </w:rPr>
        <w:t>评标结</w:t>
      </w:r>
      <w:bookmarkStart w:id="86" w:name="_Toc144974575"/>
      <w:bookmarkStart w:id="87" w:name="_Toc152045607"/>
      <w:bookmarkStart w:id="88" w:name="_Toc179632625"/>
      <w:bookmarkStart w:id="89" w:name="_Toc152042385"/>
      <w:r>
        <w:rPr>
          <w:rFonts w:hint="eastAsia" w:ascii="方正楷体_GBK" w:hAnsi="方正楷体_GBK" w:eastAsia="方正楷体_GBK" w:cs="方正楷体_GBK"/>
          <w:b/>
          <w:color w:val="auto"/>
          <w:sz w:val="24"/>
          <w:szCs w:val="24"/>
          <w:highlight w:val="none"/>
        </w:rPr>
        <w:t>果</w:t>
      </w:r>
    </w:p>
    <w:p w14:paraId="38A00750">
      <w:pPr>
        <w:spacing w:beforeLines="0" w:afterLines="0" w:line="560" w:lineRule="exact"/>
        <w:ind w:firstLine="480" w:firstLineChars="200"/>
        <w:rPr>
          <w:rFonts w:hint="default" w:ascii="Times New Roman" w:hAnsi="Times New Roman" w:eastAsia="方正仿宋_GBK"/>
          <w:color w:val="auto"/>
          <w:sz w:val="24"/>
          <w:highlight w:val="none"/>
        </w:rPr>
      </w:pPr>
      <w:r>
        <w:rPr>
          <w:rFonts w:hint="default" w:ascii="Times New Roman" w:hAnsi="Times New Roman" w:eastAsia="方正仿宋_GBK"/>
          <w:color w:val="auto"/>
          <w:sz w:val="24"/>
          <w:highlight w:val="none"/>
        </w:rPr>
        <w:t>3.5.1评标委员会依据本章第2.2条评分标准进行评分，按评标办法前附表的约定计算投标人综合得分，根据得分由高到低的顺序推荐3名中标候选人，并标明推荐顺序。</w:t>
      </w:r>
      <w:bookmarkEnd w:id="86"/>
      <w:bookmarkEnd w:id="87"/>
      <w:bookmarkEnd w:id="88"/>
      <w:bookmarkEnd w:id="89"/>
    </w:p>
    <w:p w14:paraId="4B35ECD4">
      <w:pPr>
        <w:spacing w:beforeLines="0" w:afterLines="0" w:line="560" w:lineRule="exact"/>
        <w:ind w:firstLine="480" w:firstLineChars="200"/>
        <w:jc w:val="left"/>
        <w:rPr>
          <w:rFonts w:hint="default" w:ascii="Times New Roman" w:hAnsi="Times New Roman" w:eastAsia="方正仿宋_GBK"/>
          <w:color w:val="auto"/>
          <w:sz w:val="24"/>
          <w:highlight w:val="none"/>
        </w:rPr>
      </w:pPr>
      <w:r>
        <w:rPr>
          <w:rFonts w:hint="default" w:ascii="Times New Roman" w:hAnsi="Times New Roman" w:eastAsia="方正仿宋_GBK"/>
          <w:color w:val="auto"/>
          <w:sz w:val="24"/>
          <w:highlight w:val="none"/>
        </w:rPr>
        <w:t>3.5.2 评标委员会完成评标后，应当向招标人提交书面评标报告。</w:t>
      </w:r>
    </w:p>
    <w:p w14:paraId="0FC9507D">
      <w:pPr>
        <w:spacing w:line="360" w:lineRule="auto"/>
        <w:ind w:firstLine="480" w:firstLineChars="200"/>
        <w:jc w:val="both"/>
        <w:outlineLvl w:val="9"/>
        <w:rPr>
          <w:rFonts w:hint="default" w:ascii="Times New Roman" w:hAnsi="Times New Roman" w:eastAsia="宋体" w:cs="Times New Roman"/>
          <w:color w:val="auto"/>
          <w:sz w:val="24"/>
          <w:szCs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cols w:space="0" w:num="1"/>
          <w:rtlGutter w:val="0"/>
          <w:docGrid w:type="lines" w:linePitch="317" w:charSpace="0"/>
        </w:sectPr>
      </w:pPr>
      <w:r>
        <w:rPr>
          <w:rFonts w:hint="default" w:ascii="Times New Roman" w:hAnsi="Times New Roman" w:cs="Times New Roman"/>
          <w:color w:val="auto"/>
          <w:sz w:val="24"/>
          <w:highlight w:val="none"/>
        </w:rPr>
        <w:br w:type="page"/>
      </w:r>
    </w:p>
    <w:p w14:paraId="0096ADE3">
      <w:pPr>
        <w:pStyle w:val="45"/>
        <w:jc w:val="center"/>
        <w:rPr>
          <w:rFonts w:ascii="Times New Roman" w:hAnsi="Times New Roman" w:eastAsia="方正仿宋_GBK"/>
          <w:color w:val="auto"/>
          <w:sz w:val="28"/>
          <w:szCs w:val="27"/>
          <w:highlight w:val="none"/>
        </w:rPr>
      </w:pPr>
      <w:r>
        <w:rPr>
          <w:rFonts w:hint="default" w:ascii="Times New Roman" w:hAnsi="Times New Roman" w:eastAsia="方正仿宋_GBK"/>
          <w:color w:val="auto"/>
          <w:sz w:val="28"/>
          <w:szCs w:val="27"/>
          <w:highlight w:val="none"/>
        </w:rPr>
        <w:t>附表：</w:t>
      </w:r>
      <w:r>
        <w:rPr>
          <w:rFonts w:hint="eastAsia" w:ascii="Times New Roman" w:hAnsi="Times New Roman" w:eastAsia="方正仿宋_GBK" w:cs="Times New Roman"/>
          <w:color w:val="auto"/>
          <w:sz w:val="28"/>
          <w:szCs w:val="27"/>
          <w:highlight w:val="none"/>
          <w:lang w:eastAsia="zh-CN"/>
        </w:rPr>
        <w:t>评标基准价计算表</w:t>
      </w:r>
      <w:r>
        <w:rPr>
          <w:rFonts w:hint="default" w:ascii="Times New Roman" w:hAnsi="Times New Roman" w:eastAsia="方正仿宋_GBK" w:cs="Times New Roman"/>
          <w:color w:val="auto"/>
          <w:sz w:val="28"/>
          <w:szCs w:val="27"/>
          <w:highlight w:val="none"/>
        </w:rPr>
        <w:t>（格式）</w:t>
      </w:r>
    </w:p>
    <w:p w14:paraId="3ECF8B72">
      <w:pPr>
        <w:jc w:val="center"/>
        <w:rPr>
          <w:rFonts w:hint="default" w:eastAsia="方正仿宋_GBK"/>
          <w:b/>
          <w:color w:val="auto"/>
          <w:szCs w:val="21"/>
          <w:highlight w:val="none"/>
        </w:rPr>
      </w:pPr>
      <w:r>
        <w:rPr>
          <w:rFonts w:hint="default" w:eastAsia="方正仿宋_GBK"/>
          <w:b/>
          <w:color w:val="auto"/>
          <w:szCs w:val="21"/>
          <w:highlight w:val="none"/>
        </w:rPr>
        <w:t>（</w:t>
      </w:r>
      <w:r>
        <w:rPr>
          <w:rFonts w:hint="default" w:ascii="Times New Roman" w:hAnsi="Times New Roman" w:eastAsia="方正仿宋_GBK"/>
          <w:b/>
          <w:color w:val="auto"/>
          <w:szCs w:val="21"/>
          <w:highlight w:val="none"/>
        </w:rPr>
        <w:t>注：</w:t>
      </w:r>
      <w:r>
        <w:rPr>
          <w:rFonts w:hint="default" w:eastAsia="方正仿宋_GBK"/>
          <w:b/>
          <w:color w:val="auto"/>
          <w:szCs w:val="21"/>
          <w:highlight w:val="none"/>
        </w:rPr>
        <w:t>适用于取全部投标报价计算算术平均值的）</w:t>
      </w:r>
    </w:p>
    <w:p w14:paraId="22614E89">
      <w:pPr>
        <w:spacing w:line="360" w:lineRule="auto"/>
        <w:rPr>
          <w:rFonts w:hint="default" w:ascii="Times New Roman" w:hAnsi="Times New Roman" w:eastAsia="方正仿宋_GBK"/>
          <w:b/>
          <w:color w:val="auto"/>
          <w:szCs w:val="21"/>
          <w:highlight w:val="none"/>
        </w:rPr>
      </w:pPr>
      <w:r>
        <w:rPr>
          <w:rFonts w:hint="default" w:ascii="Times New Roman" w:hAnsi="Times New Roman" w:eastAsia="方正仿宋_GBK"/>
          <w:b/>
          <w:color w:val="auto"/>
          <w:szCs w:val="21"/>
          <w:highlight w:val="none"/>
        </w:rPr>
        <w:t>项目编号：                               最高投标限价：元</w:t>
      </w:r>
    </w:p>
    <w:p w14:paraId="5303B890">
      <w:pPr>
        <w:spacing w:line="360" w:lineRule="auto"/>
        <w:rPr>
          <w:rFonts w:hint="default" w:ascii="Times New Roman" w:hAnsi="Times New Roman" w:eastAsia="方正仿宋_GBK"/>
          <w:b/>
          <w:color w:val="auto"/>
          <w:szCs w:val="21"/>
          <w:highlight w:val="none"/>
        </w:rPr>
      </w:pPr>
      <w:r>
        <w:rPr>
          <w:rFonts w:hint="default" w:ascii="Times New Roman" w:hAnsi="Times New Roman" w:eastAsia="方正仿宋_GBK"/>
          <w:b/>
          <w:color w:val="auto"/>
          <w:szCs w:val="21"/>
          <w:highlight w:val="none"/>
        </w:rPr>
        <w:t>项目名称：                               评标基准价下浮率X：</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5400"/>
        <w:gridCol w:w="2340"/>
      </w:tblGrid>
      <w:tr w14:paraId="651CC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center"/>
          </w:tcPr>
          <w:p w14:paraId="45B0C7C5">
            <w:pPr>
              <w:jc w:val="center"/>
              <w:rPr>
                <w:rFonts w:hint="default" w:ascii="Times New Roman" w:hAnsi="Times New Roman" w:eastAsia="方正仿宋_GBK"/>
                <w:color w:val="auto"/>
                <w:szCs w:val="21"/>
                <w:highlight w:val="none"/>
              </w:rPr>
            </w:pPr>
            <w:r>
              <w:rPr>
                <w:rFonts w:hint="default" w:ascii="Times New Roman" w:hAnsi="Times New Roman" w:eastAsia="方正仿宋_GBK"/>
                <w:color w:val="auto"/>
                <w:szCs w:val="21"/>
                <w:highlight w:val="none"/>
              </w:rPr>
              <w:t>序号</w:t>
            </w:r>
          </w:p>
        </w:tc>
        <w:tc>
          <w:tcPr>
            <w:tcW w:w="5400" w:type="dxa"/>
            <w:noWrap w:val="0"/>
            <w:vAlign w:val="center"/>
          </w:tcPr>
          <w:p w14:paraId="1E29D1EB">
            <w:pPr>
              <w:jc w:val="center"/>
              <w:rPr>
                <w:rFonts w:hint="default" w:ascii="Times New Roman" w:hAnsi="Times New Roman" w:eastAsia="方正仿宋_GBK"/>
                <w:color w:val="auto"/>
                <w:szCs w:val="21"/>
                <w:highlight w:val="none"/>
              </w:rPr>
            </w:pPr>
            <w:r>
              <w:rPr>
                <w:rFonts w:hint="default" w:ascii="Times New Roman" w:hAnsi="Times New Roman" w:eastAsia="方正仿宋_GBK"/>
                <w:color w:val="auto"/>
                <w:szCs w:val="21"/>
                <w:highlight w:val="none"/>
              </w:rPr>
              <w:t>投标人</w:t>
            </w:r>
          </w:p>
        </w:tc>
        <w:tc>
          <w:tcPr>
            <w:tcW w:w="2340" w:type="dxa"/>
            <w:noWrap w:val="0"/>
            <w:vAlign w:val="center"/>
          </w:tcPr>
          <w:p w14:paraId="51E0DAE7">
            <w:pPr>
              <w:jc w:val="center"/>
              <w:rPr>
                <w:rFonts w:hint="default" w:ascii="Times New Roman" w:hAnsi="Times New Roman" w:eastAsia="方正仿宋_GBK"/>
                <w:strike/>
                <w:color w:val="auto"/>
                <w:szCs w:val="21"/>
                <w:highlight w:val="none"/>
              </w:rPr>
            </w:pPr>
            <w:r>
              <w:rPr>
                <w:rFonts w:hint="default" w:ascii="Times New Roman" w:hAnsi="Times New Roman" w:eastAsia="方正仿宋_GBK"/>
                <w:color w:val="auto"/>
                <w:szCs w:val="21"/>
                <w:highlight w:val="none"/>
              </w:rPr>
              <w:t>投标价</w:t>
            </w:r>
          </w:p>
          <w:p w14:paraId="7FF38231">
            <w:pPr>
              <w:jc w:val="center"/>
              <w:rPr>
                <w:rFonts w:hint="default" w:ascii="Times New Roman" w:hAnsi="Times New Roman" w:eastAsia="方正仿宋_GBK"/>
                <w:color w:val="auto"/>
                <w:szCs w:val="21"/>
                <w:highlight w:val="none"/>
              </w:rPr>
            </w:pPr>
            <w:r>
              <w:rPr>
                <w:rFonts w:hint="default" w:ascii="Times New Roman" w:hAnsi="Times New Roman" w:eastAsia="方正仿宋_GBK"/>
                <w:color w:val="auto"/>
                <w:szCs w:val="21"/>
                <w:highlight w:val="none"/>
              </w:rPr>
              <w:t>（元）</w:t>
            </w:r>
          </w:p>
        </w:tc>
      </w:tr>
      <w:tr w14:paraId="4A478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center"/>
          </w:tcPr>
          <w:p w14:paraId="55AAF082">
            <w:pPr>
              <w:spacing w:line="560" w:lineRule="exact"/>
              <w:jc w:val="center"/>
              <w:rPr>
                <w:rFonts w:hint="default" w:ascii="Times New Roman" w:eastAsia="方正仿宋_GBK"/>
                <w:color w:val="auto"/>
                <w:szCs w:val="21"/>
                <w:highlight w:val="none"/>
              </w:rPr>
            </w:pPr>
          </w:p>
        </w:tc>
        <w:tc>
          <w:tcPr>
            <w:tcW w:w="5400" w:type="dxa"/>
            <w:noWrap w:val="0"/>
            <w:vAlign w:val="center"/>
          </w:tcPr>
          <w:p w14:paraId="72224836">
            <w:pPr>
              <w:spacing w:line="560" w:lineRule="exact"/>
              <w:jc w:val="center"/>
              <w:rPr>
                <w:rFonts w:hint="default" w:ascii="Times New Roman" w:eastAsia="方正仿宋_GBK"/>
                <w:color w:val="auto"/>
                <w:szCs w:val="21"/>
                <w:highlight w:val="none"/>
              </w:rPr>
            </w:pPr>
          </w:p>
        </w:tc>
        <w:tc>
          <w:tcPr>
            <w:tcW w:w="2340" w:type="dxa"/>
            <w:noWrap w:val="0"/>
            <w:vAlign w:val="center"/>
          </w:tcPr>
          <w:p w14:paraId="2729561E">
            <w:pPr>
              <w:spacing w:line="560" w:lineRule="exact"/>
              <w:jc w:val="center"/>
              <w:rPr>
                <w:rFonts w:hint="default" w:ascii="Times New Roman" w:eastAsia="方正仿宋_GBK"/>
                <w:color w:val="auto"/>
                <w:szCs w:val="21"/>
                <w:highlight w:val="none"/>
              </w:rPr>
            </w:pPr>
          </w:p>
        </w:tc>
      </w:tr>
      <w:tr w14:paraId="130B1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648" w:type="dxa"/>
            <w:noWrap w:val="0"/>
            <w:vAlign w:val="top"/>
          </w:tcPr>
          <w:p w14:paraId="2D84BD17">
            <w:pPr>
              <w:spacing w:line="560" w:lineRule="exact"/>
              <w:rPr>
                <w:rFonts w:hint="default" w:ascii="Times New Roman" w:eastAsia="方正仿宋_GBK"/>
                <w:color w:val="auto"/>
                <w:szCs w:val="21"/>
                <w:highlight w:val="none"/>
              </w:rPr>
            </w:pPr>
          </w:p>
        </w:tc>
        <w:tc>
          <w:tcPr>
            <w:tcW w:w="5400" w:type="dxa"/>
            <w:noWrap w:val="0"/>
            <w:vAlign w:val="top"/>
          </w:tcPr>
          <w:p w14:paraId="6788BDC8">
            <w:pPr>
              <w:spacing w:line="560" w:lineRule="exact"/>
              <w:rPr>
                <w:rFonts w:hint="default" w:ascii="Times New Roman" w:eastAsia="方正仿宋_GBK"/>
                <w:color w:val="auto"/>
                <w:szCs w:val="21"/>
                <w:highlight w:val="none"/>
              </w:rPr>
            </w:pPr>
          </w:p>
        </w:tc>
        <w:tc>
          <w:tcPr>
            <w:tcW w:w="2340" w:type="dxa"/>
            <w:noWrap w:val="0"/>
            <w:vAlign w:val="center"/>
          </w:tcPr>
          <w:p w14:paraId="4BF0658B">
            <w:pPr>
              <w:spacing w:line="560" w:lineRule="exact"/>
              <w:jc w:val="center"/>
              <w:rPr>
                <w:rFonts w:hint="default" w:ascii="Times New Roman" w:eastAsia="方正仿宋_GBK"/>
                <w:color w:val="auto"/>
                <w:szCs w:val="21"/>
                <w:highlight w:val="none"/>
              </w:rPr>
            </w:pPr>
          </w:p>
        </w:tc>
      </w:tr>
      <w:tr w14:paraId="5F7C2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trPr>
        <w:tc>
          <w:tcPr>
            <w:tcW w:w="648" w:type="dxa"/>
            <w:noWrap w:val="0"/>
            <w:vAlign w:val="top"/>
          </w:tcPr>
          <w:p w14:paraId="6EC8B663">
            <w:pPr>
              <w:spacing w:line="560" w:lineRule="exact"/>
              <w:rPr>
                <w:rFonts w:hint="default" w:ascii="Times New Roman" w:eastAsia="方正仿宋_GBK"/>
                <w:color w:val="auto"/>
                <w:szCs w:val="21"/>
                <w:highlight w:val="none"/>
              </w:rPr>
            </w:pPr>
          </w:p>
        </w:tc>
        <w:tc>
          <w:tcPr>
            <w:tcW w:w="5400" w:type="dxa"/>
            <w:noWrap w:val="0"/>
            <w:vAlign w:val="top"/>
          </w:tcPr>
          <w:p w14:paraId="4A960D6B">
            <w:pPr>
              <w:spacing w:line="560" w:lineRule="exact"/>
              <w:rPr>
                <w:rFonts w:hint="default" w:ascii="Times New Roman" w:eastAsia="方正仿宋_GBK"/>
                <w:color w:val="auto"/>
                <w:szCs w:val="21"/>
                <w:highlight w:val="none"/>
              </w:rPr>
            </w:pPr>
          </w:p>
        </w:tc>
        <w:tc>
          <w:tcPr>
            <w:tcW w:w="2340" w:type="dxa"/>
            <w:noWrap w:val="0"/>
            <w:vAlign w:val="center"/>
          </w:tcPr>
          <w:p w14:paraId="3D08D136">
            <w:pPr>
              <w:spacing w:line="560" w:lineRule="exact"/>
              <w:jc w:val="center"/>
              <w:rPr>
                <w:rFonts w:hint="default" w:ascii="Times New Roman" w:eastAsia="方正仿宋_GBK"/>
                <w:color w:val="auto"/>
                <w:szCs w:val="21"/>
                <w:highlight w:val="none"/>
              </w:rPr>
            </w:pPr>
          </w:p>
        </w:tc>
      </w:tr>
      <w:tr w14:paraId="43668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648" w:type="dxa"/>
            <w:noWrap w:val="0"/>
            <w:vAlign w:val="top"/>
          </w:tcPr>
          <w:p w14:paraId="6CDFDC3E">
            <w:pPr>
              <w:spacing w:line="560" w:lineRule="exact"/>
              <w:rPr>
                <w:rFonts w:hint="default" w:ascii="Times New Roman" w:eastAsia="方正仿宋_GBK"/>
                <w:color w:val="auto"/>
                <w:szCs w:val="21"/>
                <w:highlight w:val="none"/>
              </w:rPr>
            </w:pPr>
          </w:p>
        </w:tc>
        <w:tc>
          <w:tcPr>
            <w:tcW w:w="5400" w:type="dxa"/>
            <w:noWrap w:val="0"/>
            <w:vAlign w:val="top"/>
          </w:tcPr>
          <w:p w14:paraId="7D133A84">
            <w:pPr>
              <w:spacing w:line="560" w:lineRule="exact"/>
              <w:rPr>
                <w:rFonts w:hint="default" w:ascii="Times New Roman" w:eastAsia="方正仿宋_GBK"/>
                <w:color w:val="auto"/>
                <w:szCs w:val="21"/>
                <w:highlight w:val="none"/>
              </w:rPr>
            </w:pPr>
          </w:p>
        </w:tc>
        <w:tc>
          <w:tcPr>
            <w:tcW w:w="2340" w:type="dxa"/>
            <w:noWrap w:val="0"/>
            <w:vAlign w:val="center"/>
          </w:tcPr>
          <w:p w14:paraId="791E0BA2">
            <w:pPr>
              <w:spacing w:line="560" w:lineRule="exact"/>
              <w:jc w:val="center"/>
              <w:rPr>
                <w:rFonts w:hint="default" w:ascii="Times New Roman" w:eastAsia="方正仿宋_GBK"/>
                <w:color w:val="auto"/>
                <w:szCs w:val="21"/>
                <w:highlight w:val="none"/>
              </w:rPr>
            </w:pPr>
          </w:p>
        </w:tc>
      </w:tr>
      <w:tr w14:paraId="5EA50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top"/>
          </w:tcPr>
          <w:p w14:paraId="613783A7">
            <w:pPr>
              <w:spacing w:line="560" w:lineRule="exact"/>
              <w:rPr>
                <w:rFonts w:hint="default" w:ascii="Times New Roman" w:eastAsia="方正仿宋_GBK"/>
                <w:color w:val="auto"/>
                <w:szCs w:val="21"/>
                <w:highlight w:val="none"/>
              </w:rPr>
            </w:pPr>
          </w:p>
        </w:tc>
        <w:tc>
          <w:tcPr>
            <w:tcW w:w="5400" w:type="dxa"/>
            <w:noWrap w:val="0"/>
            <w:vAlign w:val="top"/>
          </w:tcPr>
          <w:p w14:paraId="1675EE6E">
            <w:pPr>
              <w:spacing w:line="560" w:lineRule="exact"/>
              <w:rPr>
                <w:rFonts w:hint="default" w:ascii="Times New Roman" w:eastAsia="方正仿宋_GBK"/>
                <w:color w:val="auto"/>
                <w:szCs w:val="21"/>
                <w:highlight w:val="none"/>
              </w:rPr>
            </w:pPr>
          </w:p>
        </w:tc>
        <w:tc>
          <w:tcPr>
            <w:tcW w:w="2340" w:type="dxa"/>
            <w:noWrap w:val="0"/>
            <w:vAlign w:val="center"/>
          </w:tcPr>
          <w:p w14:paraId="65CCEDD9">
            <w:pPr>
              <w:spacing w:line="560" w:lineRule="exact"/>
              <w:jc w:val="center"/>
              <w:rPr>
                <w:rFonts w:hint="default" w:ascii="Times New Roman" w:eastAsia="方正仿宋_GBK"/>
                <w:color w:val="auto"/>
                <w:szCs w:val="21"/>
                <w:highlight w:val="none"/>
              </w:rPr>
            </w:pPr>
          </w:p>
        </w:tc>
      </w:tr>
      <w:tr w14:paraId="2522A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48" w:type="dxa"/>
            <w:gridSpan w:val="2"/>
            <w:noWrap w:val="0"/>
            <w:vAlign w:val="center"/>
          </w:tcPr>
          <w:p w14:paraId="686EB7E4">
            <w:pPr>
              <w:spacing w:line="320" w:lineRule="exact"/>
              <w:jc w:val="center"/>
              <w:rPr>
                <w:rFonts w:hint="default" w:ascii="Times New Roman" w:eastAsia="方正仿宋_GBK"/>
                <w:color w:val="auto"/>
                <w:szCs w:val="21"/>
                <w:highlight w:val="none"/>
              </w:rPr>
            </w:pPr>
            <w:r>
              <w:rPr>
                <w:rFonts w:hint="default" w:ascii="Times New Roman" w:eastAsia="方正仿宋_GBK"/>
                <w:color w:val="auto"/>
                <w:szCs w:val="21"/>
                <w:highlight w:val="none"/>
              </w:rPr>
              <w:t>计算通过初步评审的全部投标人投标报价的算术平均值</w:t>
            </w:r>
          </w:p>
        </w:tc>
        <w:tc>
          <w:tcPr>
            <w:tcW w:w="2340" w:type="dxa"/>
            <w:noWrap w:val="0"/>
            <w:vAlign w:val="center"/>
          </w:tcPr>
          <w:p w14:paraId="2DCF0E6F">
            <w:pPr>
              <w:spacing w:line="560" w:lineRule="exact"/>
              <w:jc w:val="center"/>
              <w:rPr>
                <w:rFonts w:hint="default" w:ascii="Times New Roman" w:eastAsia="方正仿宋_GBK"/>
                <w:color w:val="auto"/>
                <w:szCs w:val="21"/>
                <w:highlight w:val="none"/>
              </w:rPr>
            </w:pPr>
          </w:p>
        </w:tc>
      </w:tr>
      <w:tr w14:paraId="7D25C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6048" w:type="dxa"/>
            <w:gridSpan w:val="2"/>
            <w:noWrap w:val="0"/>
            <w:vAlign w:val="center"/>
          </w:tcPr>
          <w:p w14:paraId="54C57AA2">
            <w:pPr>
              <w:spacing w:line="320" w:lineRule="exact"/>
              <w:jc w:val="center"/>
              <w:rPr>
                <w:rFonts w:hint="default" w:ascii="Times New Roman" w:eastAsia="方正仿宋_GBK"/>
                <w:color w:val="auto"/>
                <w:szCs w:val="21"/>
                <w:highlight w:val="none"/>
              </w:rPr>
            </w:pPr>
            <w:r>
              <w:rPr>
                <w:rFonts w:hint="default" w:ascii="Times New Roman" w:hAnsi="Times New Roman" w:eastAsia="方正仿宋_GBK"/>
                <w:color w:val="auto"/>
                <w:szCs w:val="21"/>
                <w:highlight w:val="none"/>
              </w:rPr>
              <w:t>计算评标基准价（元）：投标报价的算术平均值×（1-评标基准价下浮率）</w:t>
            </w:r>
          </w:p>
        </w:tc>
        <w:tc>
          <w:tcPr>
            <w:tcW w:w="2340" w:type="dxa"/>
            <w:noWrap w:val="0"/>
            <w:vAlign w:val="center"/>
          </w:tcPr>
          <w:p w14:paraId="38DEF16C">
            <w:pPr>
              <w:spacing w:line="560" w:lineRule="exact"/>
              <w:rPr>
                <w:rFonts w:hint="default" w:ascii="Times New Roman" w:eastAsia="方正仿宋_GBK"/>
                <w:color w:val="auto"/>
                <w:szCs w:val="21"/>
                <w:highlight w:val="none"/>
              </w:rPr>
            </w:pPr>
          </w:p>
        </w:tc>
      </w:tr>
    </w:tbl>
    <w:p w14:paraId="370FBF3D">
      <w:pPr>
        <w:rPr>
          <w:rFonts w:hint="default" w:ascii="Times New Roman" w:hAnsi="Times New Roman" w:eastAsia="方正仿宋_GBK"/>
          <w:color w:val="auto"/>
          <w:szCs w:val="21"/>
          <w:highlight w:val="none"/>
        </w:rPr>
      </w:pPr>
      <w:r>
        <w:rPr>
          <w:rFonts w:hint="default" w:ascii="Times New Roman" w:hAnsi="Times New Roman" w:eastAsia="方正仿宋_GBK"/>
          <w:color w:val="auto"/>
          <w:szCs w:val="21"/>
          <w:highlight w:val="none"/>
        </w:rPr>
        <w:t>注：</w:t>
      </w:r>
    </w:p>
    <w:p w14:paraId="2CF32F74">
      <w:pPr>
        <w:ind w:firstLine="420" w:firstLineChars="200"/>
        <w:rPr>
          <w:rFonts w:hint="default" w:ascii="Times New Roman" w:hAnsi="Times New Roman" w:eastAsia="方正仿宋_GBK"/>
          <w:color w:val="auto"/>
          <w:szCs w:val="21"/>
          <w:highlight w:val="none"/>
        </w:rPr>
      </w:pPr>
      <w:r>
        <w:rPr>
          <w:rFonts w:hint="default" w:ascii="Times New Roman" w:hAnsi="Times New Roman" w:eastAsia="方正仿宋_GBK"/>
          <w:color w:val="auto"/>
          <w:szCs w:val="21"/>
          <w:highlight w:val="none"/>
        </w:rPr>
        <w:t>1. 本表用于确定评标基准价。适用于全部投标报价计算算术平均值的情形。</w:t>
      </w:r>
    </w:p>
    <w:p w14:paraId="03203424">
      <w:pPr>
        <w:ind w:firstLine="420" w:firstLineChars="200"/>
        <w:rPr>
          <w:rFonts w:hint="default" w:ascii="Times New Roman" w:hAnsi="Times New Roman" w:eastAsia="方正仿宋_GBK"/>
          <w:color w:val="auto"/>
          <w:szCs w:val="21"/>
          <w:highlight w:val="none"/>
        </w:rPr>
      </w:pPr>
      <w:r>
        <w:rPr>
          <w:rFonts w:hint="default" w:ascii="Times New Roman" w:hAnsi="Times New Roman" w:eastAsia="方正仿宋_GBK"/>
          <w:color w:val="auto"/>
          <w:szCs w:val="21"/>
          <w:highlight w:val="none"/>
        </w:rPr>
        <w:t>2.评标基准价下浮率：取自《抽取评标基准价的下浮率记录表》中的“随机抽取的评标基准价的下浮率”</w:t>
      </w:r>
    </w:p>
    <w:p w14:paraId="4B4A0F48">
      <w:pPr>
        <w:ind w:firstLine="420" w:firstLineChars="200"/>
        <w:rPr>
          <w:rFonts w:hint="default" w:ascii="Times New Roman" w:hAnsi="Times New Roman" w:eastAsia="方正仿宋_GBK"/>
          <w:color w:val="auto"/>
          <w:szCs w:val="21"/>
          <w:highlight w:val="none"/>
        </w:rPr>
      </w:pPr>
      <w:r>
        <w:rPr>
          <w:rFonts w:hint="default" w:ascii="Times New Roman" w:hAnsi="Times New Roman" w:eastAsia="方正仿宋_GBK"/>
          <w:color w:val="auto"/>
          <w:szCs w:val="21"/>
          <w:highlight w:val="none"/>
        </w:rPr>
        <w:t>3.未能通过初步评审的投标人，其投标报价不得在本表中列出。</w:t>
      </w:r>
    </w:p>
    <w:p w14:paraId="71F59CF9">
      <w:pPr>
        <w:ind w:firstLine="420" w:firstLineChars="200"/>
        <w:rPr>
          <w:rFonts w:hint="default" w:ascii="Times New Roman" w:hAnsi="Times New Roman" w:eastAsia="方正仿宋_GBK"/>
          <w:color w:val="auto"/>
          <w:szCs w:val="21"/>
          <w:highlight w:val="none"/>
        </w:rPr>
      </w:pPr>
    </w:p>
    <w:p w14:paraId="1DD86224">
      <w:pPr>
        <w:pStyle w:val="45"/>
        <w:rPr>
          <w:rFonts w:eastAsia="方正仿宋_GBK"/>
          <w:color w:val="auto"/>
          <w:highlight w:val="none"/>
        </w:rPr>
      </w:pPr>
    </w:p>
    <w:p w14:paraId="424D2CDC">
      <w:pPr>
        <w:rPr>
          <w:rFonts w:hint="default" w:ascii="Times New Roman" w:hAnsi="Times New Roman" w:eastAsia="方正仿宋_GBK"/>
          <w:color w:val="auto"/>
          <w:kern w:val="0"/>
          <w:highlight w:val="none"/>
        </w:rPr>
      </w:pPr>
      <w:r>
        <w:rPr>
          <w:rFonts w:hint="default" w:ascii="Times New Roman" w:hAnsi="Times New Roman" w:eastAsia="方正仿宋_GBK"/>
          <w:color w:val="auto"/>
          <w:szCs w:val="21"/>
          <w:highlight w:val="none"/>
        </w:rPr>
        <w:t xml:space="preserve">评标委员会全体评委签名：                              </w:t>
      </w:r>
      <w:r>
        <w:rPr>
          <w:rFonts w:hint="default" w:ascii="Times New Roman" w:hAnsi="Times New Roman" w:eastAsia="方正仿宋_GBK"/>
          <w:color w:val="auto"/>
          <w:kern w:val="0"/>
          <w:highlight w:val="none"/>
        </w:rPr>
        <w:t>日期：   年   月  日</w:t>
      </w:r>
    </w:p>
    <w:p w14:paraId="030C88A7">
      <w:pPr>
        <w:jc w:val="center"/>
        <w:rPr>
          <w:rFonts w:hint="default" w:ascii="Times New Roman" w:hAnsi="Times New Roman" w:cs="Times New Roman"/>
          <w:b/>
          <w:color w:val="auto"/>
          <w:sz w:val="32"/>
          <w:szCs w:val="32"/>
          <w:highlight w:val="none"/>
        </w:rPr>
      </w:pPr>
    </w:p>
    <w:p w14:paraId="231E4705">
      <w:pPr>
        <w:jc w:val="center"/>
        <w:rPr>
          <w:rFonts w:hint="default" w:ascii="Times New Roman" w:hAnsi="Times New Roman" w:cs="Times New Roman"/>
          <w:b/>
          <w:color w:val="auto"/>
          <w:sz w:val="32"/>
          <w:szCs w:val="32"/>
          <w:highlight w:val="none"/>
        </w:rPr>
      </w:pPr>
    </w:p>
    <w:p w14:paraId="397316A5">
      <w:pPr>
        <w:jc w:val="center"/>
        <w:rPr>
          <w:rFonts w:hint="default" w:ascii="Times New Roman" w:hAnsi="Times New Roman" w:cs="Times New Roman"/>
          <w:b/>
          <w:color w:val="auto"/>
          <w:sz w:val="32"/>
          <w:szCs w:val="32"/>
          <w:highlight w:val="none"/>
        </w:rPr>
      </w:pPr>
    </w:p>
    <w:p w14:paraId="52485D3F">
      <w:pPr>
        <w:jc w:val="center"/>
        <w:rPr>
          <w:rFonts w:hint="default" w:ascii="Times New Roman" w:hAnsi="Times New Roman" w:cs="Times New Roman"/>
          <w:b/>
          <w:color w:val="auto"/>
          <w:sz w:val="32"/>
          <w:szCs w:val="32"/>
          <w:highlight w:val="none"/>
        </w:rPr>
      </w:pPr>
    </w:p>
    <w:p w14:paraId="508232EF">
      <w:pPr>
        <w:rPr>
          <w:rFonts w:hint="default" w:ascii="Times New Roman" w:hAnsi="Times New Roman" w:cs="Times New Roman"/>
          <w:b/>
          <w:color w:val="auto"/>
          <w:sz w:val="32"/>
          <w:szCs w:val="32"/>
          <w:highlight w:val="none"/>
        </w:rPr>
      </w:pPr>
    </w:p>
    <w:p w14:paraId="182A278A">
      <w:pPr>
        <w:jc w:val="center"/>
        <w:rPr>
          <w:rFonts w:hint="default" w:ascii="Times New Roman" w:hAnsi="Times New Roman" w:cs="Times New Roman"/>
          <w:b/>
          <w:color w:val="auto"/>
          <w:sz w:val="32"/>
          <w:szCs w:val="32"/>
          <w:highlight w:val="none"/>
        </w:rPr>
        <w:sectPr>
          <w:pgSz w:w="11906" w:h="16838"/>
          <w:pgMar w:top="1440" w:right="1797" w:bottom="1440" w:left="1797" w:header="851" w:footer="992" w:gutter="0"/>
          <w:pgBorders>
            <w:top w:val="none" w:sz="0" w:space="0"/>
            <w:left w:val="none" w:sz="0" w:space="0"/>
            <w:bottom w:val="none" w:sz="0" w:space="0"/>
            <w:right w:val="none" w:sz="0" w:space="0"/>
          </w:pgBorders>
          <w:cols w:space="720" w:num="1"/>
          <w:docGrid w:linePitch="312" w:charSpace="0"/>
        </w:sectPr>
      </w:pPr>
    </w:p>
    <w:p w14:paraId="11B4ABCA">
      <w:pPr>
        <w:jc w:val="center"/>
        <w:rPr>
          <w:rFonts w:hint="default" w:eastAsia="方正仿宋_GBK"/>
          <w:b/>
          <w:color w:val="auto"/>
          <w:szCs w:val="21"/>
          <w:highlight w:val="none"/>
        </w:rPr>
      </w:pPr>
      <w:r>
        <w:rPr>
          <w:rFonts w:hint="eastAsia" w:ascii="Times New Roman" w:hAnsi="Times New Roman" w:eastAsia="方正仿宋_GBK" w:cs="Times New Roman"/>
          <w:color w:val="auto"/>
          <w:sz w:val="28"/>
          <w:szCs w:val="27"/>
          <w:highlight w:val="none"/>
          <w:lang w:eastAsia="zh-CN"/>
        </w:rPr>
        <w:t>评标基准价计算表</w:t>
      </w:r>
      <w:r>
        <w:rPr>
          <w:rFonts w:hint="default" w:ascii="Times New Roman" w:hAnsi="Times New Roman" w:eastAsia="方正仿宋_GBK" w:cs="Times New Roman"/>
          <w:color w:val="auto"/>
          <w:sz w:val="28"/>
          <w:szCs w:val="27"/>
          <w:highlight w:val="none"/>
        </w:rPr>
        <w:t>（格式）</w:t>
      </w:r>
    </w:p>
    <w:p w14:paraId="78BD5636">
      <w:pPr>
        <w:jc w:val="center"/>
        <w:rPr>
          <w:rFonts w:hint="default" w:ascii="Times New Roman" w:hAnsi="Times New Roman" w:eastAsia="方正仿宋_GBK"/>
          <w:b/>
          <w:color w:val="auto"/>
          <w:szCs w:val="21"/>
          <w:highlight w:val="none"/>
        </w:rPr>
      </w:pPr>
      <w:r>
        <w:rPr>
          <w:rFonts w:hint="default" w:eastAsia="方正仿宋_GBK"/>
          <w:b/>
          <w:color w:val="auto"/>
          <w:szCs w:val="21"/>
          <w:highlight w:val="none"/>
        </w:rPr>
        <w:t>（</w:t>
      </w:r>
      <w:r>
        <w:rPr>
          <w:rFonts w:hint="default" w:ascii="Times New Roman" w:hAnsi="Times New Roman" w:eastAsia="方正仿宋_GBK"/>
          <w:b/>
          <w:color w:val="auto"/>
          <w:szCs w:val="21"/>
          <w:highlight w:val="none"/>
        </w:rPr>
        <w:t>注：适用于从全部投标报价中去掉一个最大值和最小值后确定</w:t>
      </w:r>
      <w:r>
        <w:rPr>
          <w:rFonts w:hint="default" w:eastAsia="方正仿宋_GBK"/>
          <w:b/>
          <w:color w:val="auto"/>
          <w:szCs w:val="21"/>
          <w:highlight w:val="none"/>
        </w:rPr>
        <w:t>评标基准价</w:t>
      </w:r>
      <w:r>
        <w:rPr>
          <w:rFonts w:hint="default" w:ascii="Times New Roman" w:hAnsi="Times New Roman" w:eastAsia="方正仿宋_GBK"/>
          <w:b/>
          <w:color w:val="auto"/>
          <w:szCs w:val="21"/>
          <w:highlight w:val="none"/>
        </w:rPr>
        <w:t>的）</w:t>
      </w:r>
    </w:p>
    <w:p w14:paraId="1CFC5AC5">
      <w:pPr>
        <w:spacing w:line="360" w:lineRule="auto"/>
        <w:rPr>
          <w:rFonts w:hint="default" w:ascii="Times New Roman" w:hAnsi="Times New Roman" w:eastAsia="方正仿宋_GBK"/>
          <w:b/>
          <w:color w:val="auto"/>
          <w:szCs w:val="21"/>
          <w:highlight w:val="none"/>
        </w:rPr>
      </w:pPr>
      <w:r>
        <w:rPr>
          <w:rFonts w:hint="default" w:ascii="Times New Roman" w:hAnsi="Times New Roman" w:eastAsia="方正仿宋_GBK"/>
          <w:b/>
          <w:color w:val="auto"/>
          <w:szCs w:val="21"/>
          <w:highlight w:val="none"/>
        </w:rPr>
        <w:t>项目编号：                               最高投标限价：元</w:t>
      </w:r>
    </w:p>
    <w:p w14:paraId="7A486815">
      <w:pPr>
        <w:spacing w:line="360" w:lineRule="auto"/>
        <w:rPr>
          <w:rFonts w:hint="default" w:ascii="Times New Roman" w:hAnsi="Times New Roman" w:eastAsia="方正仿宋_GBK"/>
          <w:b/>
          <w:color w:val="auto"/>
          <w:szCs w:val="21"/>
          <w:highlight w:val="none"/>
        </w:rPr>
      </w:pPr>
      <w:r>
        <w:rPr>
          <w:rFonts w:hint="default" w:ascii="Times New Roman" w:hAnsi="Times New Roman" w:eastAsia="方正仿宋_GBK"/>
          <w:b/>
          <w:color w:val="auto"/>
          <w:szCs w:val="21"/>
          <w:highlight w:val="none"/>
        </w:rPr>
        <w:t>项目名称：                          评标基准价下浮率X：</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3060"/>
        <w:gridCol w:w="3060"/>
        <w:gridCol w:w="1620"/>
      </w:tblGrid>
      <w:tr w14:paraId="543F5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center"/>
          </w:tcPr>
          <w:p w14:paraId="4F9CEB02">
            <w:pPr>
              <w:jc w:val="center"/>
              <w:rPr>
                <w:rFonts w:hint="default" w:ascii="Times New Roman" w:hAnsi="Times New Roman" w:eastAsia="方正仿宋_GBK"/>
                <w:color w:val="auto"/>
                <w:szCs w:val="21"/>
                <w:highlight w:val="none"/>
              </w:rPr>
            </w:pPr>
            <w:r>
              <w:rPr>
                <w:rFonts w:hint="default" w:ascii="Times New Roman" w:hAnsi="Times New Roman" w:eastAsia="方正仿宋_GBK"/>
                <w:color w:val="auto"/>
                <w:szCs w:val="21"/>
                <w:highlight w:val="none"/>
              </w:rPr>
              <w:t>序号</w:t>
            </w:r>
          </w:p>
        </w:tc>
        <w:tc>
          <w:tcPr>
            <w:tcW w:w="3060" w:type="dxa"/>
            <w:noWrap w:val="0"/>
            <w:vAlign w:val="center"/>
          </w:tcPr>
          <w:p w14:paraId="37DD0ECC">
            <w:pPr>
              <w:jc w:val="center"/>
              <w:rPr>
                <w:rFonts w:hint="default" w:ascii="Times New Roman" w:hAnsi="Times New Roman" w:eastAsia="方正仿宋_GBK"/>
                <w:color w:val="auto"/>
                <w:szCs w:val="21"/>
                <w:highlight w:val="none"/>
              </w:rPr>
            </w:pPr>
            <w:r>
              <w:rPr>
                <w:rFonts w:hint="default" w:ascii="Times New Roman" w:hAnsi="Times New Roman" w:eastAsia="方正仿宋_GBK"/>
                <w:color w:val="auto"/>
                <w:szCs w:val="21"/>
                <w:highlight w:val="none"/>
              </w:rPr>
              <w:t>投标人</w:t>
            </w:r>
          </w:p>
        </w:tc>
        <w:tc>
          <w:tcPr>
            <w:tcW w:w="3060" w:type="dxa"/>
            <w:noWrap w:val="0"/>
            <w:vAlign w:val="center"/>
          </w:tcPr>
          <w:p w14:paraId="73FF5866">
            <w:pPr>
              <w:jc w:val="center"/>
              <w:rPr>
                <w:rFonts w:hint="default" w:ascii="Times New Roman" w:hAnsi="Times New Roman" w:eastAsia="方正仿宋_GBK"/>
                <w:color w:val="auto"/>
                <w:szCs w:val="21"/>
                <w:highlight w:val="none"/>
                <w:lang w:eastAsia="zh-CN"/>
              </w:rPr>
            </w:pPr>
            <w:r>
              <w:rPr>
                <w:rFonts w:hint="default" w:ascii="Times New Roman" w:hAnsi="Times New Roman" w:eastAsia="方正仿宋_GBK"/>
                <w:color w:val="auto"/>
                <w:szCs w:val="21"/>
                <w:highlight w:val="none"/>
              </w:rPr>
              <w:t>是否参与基准价计算</w:t>
            </w:r>
          </w:p>
          <w:p w14:paraId="1897D2EE">
            <w:pPr>
              <w:jc w:val="center"/>
              <w:rPr>
                <w:rFonts w:hint="default" w:ascii="Times New Roman" w:hAnsi="Times New Roman" w:eastAsia="方正仿宋_GBK"/>
                <w:color w:val="auto"/>
                <w:szCs w:val="21"/>
                <w:highlight w:val="none"/>
              </w:rPr>
            </w:pPr>
            <w:r>
              <w:rPr>
                <w:rFonts w:hint="default" w:ascii="Times New Roman" w:hAnsi="Times New Roman" w:eastAsia="方正仿宋_GBK"/>
                <w:color w:val="auto"/>
                <w:szCs w:val="21"/>
                <w:highlight w:val="none"/>
              </w:rPr>
              <w:t>（去掉最大值和最小值后）</w:t>
            </w:r>
          </w:p>
        </w:tc>
        <w:tc>
          <w:tcPr>
            <w:tcW w:w="1620" w:type="dxa"/>
            <w:noWrap w:val="0"/>
            <w:vAlign w:val="center"/>
          </w:tcPr>
          <w:p w14:paraId="0F2BC446">
            <w:pPr>
              <w:jc w:val="center"/>
              <w:rPr>
                <w:rFonts w:hint="default" w:ascii="Times New Roman" w:hAnsi="Times New Roman" w:eastAsia="方正仿宋_GBK"/>
                <w:color w:val="auto"/>
                <w:szCs w:val="21"/>
                <w:highlight w:val="none"/>
              </w:rPr>
            </w:pPr>
            <w:r>
              <w:rPr>
                <w:rFonts w:hint="default" w:ascii="Times New Roman" w:hAnsi="Times New Roman" w:eastAsia="方正仿宋_GBK"/>
                <w:color w:val="auto"/>
                <w:szCs w:val="21"/>
                <w:highlight w:val="none"/>
              </w:rPr>
              <w:t>投标价（元）</w:t>
            </w:r>
          </w:p>
        </w:tc>
      </w:tr>
      <w:tr w14:paraId="258F7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center"/>
          </w:tcPr>
          <w:p w14:paraId="123E68D4">
            <w:pPr>
              <w:spacing w:line="560" w:lineRule="exact"/>
              <w:jc w:val="center"/>
              <w:rPr>
                <w:rFonts w:hint="default" w:ascii="Times New Roman" w:eastAsia="方正仿宋_GBK"/>
                <w:color w:val="auto"/>
                <w:szCs w:val="21"/>
                <w:highlight w:val="none"/>
              </w:rPr>
            </w:pPr>
          </w:p>
        </w:tc>
        <w:tc>
          <w:tcPr>
            <w:tcW w:w="3060" w:type="dxa"/>
            <w:noWrap w:val="0"/>
            <w:vAlign w:val="center"/>
          </w:tcPr>
          <w:p w14:paraId="41D216CA">
            <w:pPr>
              <w:spacing w:line="560" w:lineRule="exact"/>
              <w:jc w:val="center"/>
              <w:rPr>
                <w:rFonts w:hint="default" w:ascii="Times New Roman" w:eastAsia="方正仿宋_GBK"/>
                <w:color w:val="auto"/>
                <w:szCs w:val="21"/>
                <w:highlight w:val="none"/>
              </w:rPr>
            </w:pPr>
          </w:p>
        </w:tc>
        <w:tc>
          <w:tcPr>
            <w:tcW w:w="3060" w:type="dxa"/>
            <w:noWrap w:val="0"/>
            <w:vAlign w:val="center"/>
          </w:tcPr>
          <w:p w14:paraId="14634F37">
            <w:pPr>
              <w:spacing w:line="560" w:lineRule="exact"/>
              <w:jc w:val="center"/>
              <w:rPr>
                <w:rFonts w:hint="default" w:ascii="Times New Roman" w:eastAsia="方正仿宋_GBK"/>
                <w:color w:val="auto"/>
                <w:szCs w:val="21"/>
                <w:highlight w:val="none"/>
              </w:rPr>
            </w:pPr>
          </w:p>
        </w:tc>
        <w:tc>
          <w:tcPr>
            <w:tcW w:w="1620" w:type="dxa"/>
            <w:noWrap w:val="0"/>
            <w:vAlign w:val="center"/>
          </w:tcPr>
          <w:p w14:paraId="325A46EB">
            <w:pPr>
              <w:spacing w:line="560" w:lineRule="exact"/>
              <w:jc w:val="center"/>
              <w:rPr>
                <w:rFonts w:hint="default" w:ascii="Times New Roman" w:eastAsia="方正仿宋_GBK"/>
                <w:color w:val="auto"/>
                <w:szCs w:val="21"/>
                <w:highlight w:val="none"/>
              </w:rPr>
            </w:pPr>
          </w:p>
        </w:tc>
      </w:tr>
      <w:tr w14:paraId="2CD80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648" w:type="dxa"/>
            <w:noWrap w:val="0"/>
            <w:vAlign w:val="top"/>
          </w:tcPr>
          <w:p w14:paraId="6A1A6306">
            <w:pPr>
              <w:spacing w:line="560" w:lineRule="exact"/>
              <w:rPr>
                <w:rFonts w:hint="default" w:ascii="Times New Roman" w:eastAsia="方正仿宋_GBK"/>
                <w:color w:val="auto"/>
                <w:szCs w:val="21"/>
                <w:highlight w:val="none"/>
              </w:rPr>
            </w:pPr>
          </w:p>
        </w:tc>
        <w:tc>
          <w:tcPr>
            <w:tcW w:w="3060" w:type="dxa"/>
            <w:noWrap w:val="0"/>
            <w:vAlign w:val="top"/>
          </w:tcPr>
          <w:p w14:paraId="62780028">
            <w:pPr>
              <w:spacing w:line="560" w:lineRule="exact"/>
              <w:rPr>
                <w:rFonts w:hint="default" w:ascii="Times New Roman" w:eastAsia="方正仿宋_GBK"/>
                <w:color w:val="auto"/>
                <w:szCs w:val="21"/>
                <w:highlight w:val="none"/>
              </w:rPr>
            </w:pPr>
          </w:p>
        </w:tc>
        <w:tc>
          <w:tcPr>
            <w:tcW w:w="3060" w:type="dxa"/>
            <w:noWrap w:val="0"/>
            <w:vAlign w:val="center"/>
          </w:tcPr>
          <w:p w14:paraId="5BFA38E1">
            <w:pPr>
              <w:spacing w:line="560" w:lineRule="exact"/>
              <w:jc w:val="center"/>
              <w:rPr>
                <w:rFonts w:hint="default" w:ascii="Times New Roman" w:eastAsia="方正仿宋_GBK"/>
                <w:color w:val="auto"/>
                <w:szCs w:val="21"/>
                <w:highlight w:val="none"/>
              </w:rPr>
            </w:pPr>
          </w:p>
        </w:tc>
        <w:tc>
          <w:tcPr>
            <w:tcW w:w="1620" w:type="dxa"/>
            <w:noWrap w:val="0"/>
            <w:vAlign w:val="center"/>
          </w:tcPr>
          <w:p w14:paraId="1E47952D">
            <w:pPr>
              <w:spacing w:line="560" w:lineRule="exact"/>
              <w:jc w:val="center"/>
              <w:rPr>
                <w:rFonts w:hint="default" w:ascii="Times New Roman" w:eastAsia="方正仿宋_GBK"/>
                <w:color w:val="auto"/>
                <w:szCs w:val="21"/>
                <w:highlight w:val="none"/>
              </w:rPr>
            </w:pPr>
          </w:p>
        </w:tc>
      </w:tr>
      <w:tr w14:paraId="4C754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trPr>
        <w:tc>
          <w:tcPr>
            <w:tcW w:w="648" w:type="dxa"/>
            <w:noWrap w:val="0"/>
            <w:vAlign w:val="top"/>
          </w:tcPr>
          <w:p w14:paraId="59B370C0">
            <w:pPr>
              <w:spacing w:line="560" w:lineRule="exact"/>
              <w:rPr>
                <w:rFonts w:hint="default" w:ascii="Times New Roman" w:eastAsia="方正仿宋_GBK"/>
                <w:color w:val="auto"/>
                <w:szCs w:val="21"/>
                <w:highlight w:val="none"/>
              </w:rPr>
            </w:pPr>
          </w:p>
        </w:tc>
        <w:tc>
          <w:tcPr>
            <w:tcW w:w="3060" w:type="dxa"/>
            <w:noWrap w:val="0"/>
            <w:vAlign w:val="top"/>
          </w:tcPr>
          <w:p w14:paraId="5014C9E7">
            <w:pPr>
              <w:spacing w:line="560" w:lineRule="exact"/>
              <w:rPr>
                <w:rFonts w:hint="default" w:ascii="Times New Roman" w:eastAsia="方正仿宋_GBK"/>
                <w:color w:val="auto"/>
                <w:szCs w:val="21"/>
                <w:highlight w:val="none"/>
              </w:rPr>
            </w:pPr>
          </w:p>
        </w:tc>
        <w:tc>
          <w:tcPr>
            <w:tcW w:w="3060" w:type="dxa"/>
            <w:noWrap w:val="0"/>
            <w:vAlign w:val="center"/>
          </w:tcPr>
          <w:p w14:paraId="6BC909B6">
            <w:pPr>
              <w:spacing w:line="560" w:lineRule="exact"/>
              <w:jc w:val="center"/>
              <w:rPr>
                <w:rFonts w:hint="default" w:ascii="Times New Roman" w:eastAsia="方正仿宋_GBK"/>
                <w:color w:val="auto"/>
                <w:szCs w:val="21"/>
                <w:highlight w:val="none"/>
              </w:rPr>
            </w:pPr>
          </w:p>
        </w:tc>
        <w:tc>
          <w:tcPr>
            <w:tcW w:w="1620" w:type="dxa"/>
            <w:noWrap w:val="0"/>
            <w:vAlign w:val="center"/>
          </w:tcPr>
          <w:p w14:paraId="583F567F">
            <w:pPr>
              <w:spacing w:line="560" w:lineRule="exact"/>
              <w:jc w:val="center"/>
              <w:rPr>
                <w:rFonts w:hint="default" w:ascii="Times New Roman" w:eastAsia="方正仿宋_GBK"/>
                <w:color w:val="auto"/>
                <w:szCs w:val="21"/>
                <w:highlight w:val="none"/>
              </w:rPr>
            </w:pPr>
          </w:p>
        </w:tc>
      </w:tr>
      <w:tr w14:paraId="62065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648" w:type="dxa"/>
            <w:noWrap w:val="0"/>
            <w:vAlign w:val="top"/>
          </w:tcPr>
          <w:p w14:paraId="5C9F2765">
            <w:pPr>
              <w:spacing w:line="560" w:lineRule="exact"/>
              <w:rPr>
                <w:rFonts w:hint="default" w:ascii="Times New Roman" w:eastAsia="方正仿宋_GBK"/>
                <w:color w:val="auto"/>
                <w:szCs w:val="21"/>
                <w:highlight w:val="none"/>
              </w:rPr>
            </w:pPr>
          </w:p>
        </w:tc>
        <w:tc>
          <w:tcPr>
            <w:tcW w:w="3060" w:type="dxa"/>
            <w:noWrap w:val="0"/>
            <w:vAlign w:val="top"/>
          </w:tcPr>
          <w:p w14:paraId="389EA986">
            <w:pPr>
              <w:spacing w:line="560" w:lineRule="exact"/>
              <w:rPr>
                <w:rFonts w:hint="default" w:ascii="Times New Roman" w:eastAsia="方正仿宋_GBK"/>
                <w:color w:val="auto"/>
                <w:szCs w:val="21"/>
                <w:highlight w:val="none"/>
              </w:rPr>
            </w:pPr>
          </w:p>
        </w:tc>
        <w:tc>
          <w:tcPr>
            <w:tcW w:w="3060" w:type="dxa"/>
            <w:noWrap w:val="0"/>
            <w:vAlign w:val="center"/>
          </w:tcPr>
          <w:p w14:paraId="66828BB5">
            <w:pPr>
              <w:spacing w:line="560" w:lineRule="exact"/>
              <w:jc w:val="center"/>
              <w:rPr>
                <w:rFonts w:hint="default" w:ascii="Times New Roman" w:eastAsia="方正仿宋_GBK"/>
                <w:color w:val="auto"/>
                <w:szCs w:val="21"/>
                <w:highlight w:val="none"/>
              </w:rPr>
            </w:pPr>
          </w:p>
        </w:tc>
        <w:tc>
          <w:tcPr>
            <w:tcW w:w="1620" w:type="dxa"/>
            <w:noWrap w:val="0"/>
            <w:vAlign w:val="center"/>
          </w:tcPr>
          <w:p w14:paraId="02231A42">
            <w:pPr>
              <w:spacing w:line="560" w:lineRule="exact"/>
              <w:jc w:val="center"/>
              <w:rPr>
                <w:rFonts w:hint="default" w:ascii="Times New Roman" w:eastAsia="方正仿宋_GBK"/>
                <w:color w:val="auto"/>
                <w:szCs w:val="21"/>
                <w:highlight w:val="none"/>
              </w:rPr>
            </w:pPr>
          </w:p>
        </w:tc>
      </w:tr>
      <w:tr w14:paraId="7E3D7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top"/>
          </w:tcPr>
          <w:p w14:paraId="3ED921CA">
            <w:pPr>
              <w:spacing w:line="560" w:lineRule="exact"/>
              <w:rPr>
                <w:rFonts w:hint="default" w:ascii="Times New Roman" w:eastAsia="方正仿宋_GBK"/>
                <w:color w:val="auto"/>
                <w:szCs w:val="21"/>
                <w:highlight w:val="none"/>
              </w:rPr>
            </w:pPr>
          </w:p>
        </w:tc>
        <w:tc>
          <w:tcPr>
            <w:tcW w:w="3060" w:type="dxa"/>
            <w:noWrap w:val="0"/>
            <w:vAlign w:val="top"/>
          </w:tcPr>
          <w:p w14:paraId="651ADA3A">
            <w:pPr>
              <w:spacing w:line="560" w:lineRule="exact"/>
              <w:rPr>
                <w:rFonts w:hint="default" w:ascii="Times New Roman" w:eastAsia="方正仿宋_GBK"/>
                <w:color w:val="auto"/>
                <w:szCs w:val="21"/>
                <w:highlight w:val="none"/>
              </w:rPr>
            </w:pPr>
          </w:p>
        </w:tc>
        <w:tc>
          <w:tcPr>
            <w:tcW w:w="3060" w:type="dxa"/>
            <w:noWrap w:val="0"/>
            <w:vAlign w:val="center"/>
          </w:tcPr>
          <w:p w14:paraId="3358ED4B">
            <w:pPr>
              <w:spacing w:line="560" w:lineRule="exact"/>
              <w:jc w:val="center"/>
              <w:rPr>
                <w:rFonts w:hint="default" w:ascii="Times New Roman" w:eastAsia="方正仿宋_GBK"/>
                <w:color w:val="auto"/>
                <w:szCs w:val="21"/>
                <w:highlight w:val="none"/>
              </w:rPr>
            </w:pPr>
          </w:p>
        </w:tc>
        <w:tc>
          <w:tcPr>
            <w:tcW w:w="1620" w:type="dxa"/>
            <w:noWrap w:val="0"/>
            <w:vAlign w:val="center"/>
          </w:tcPr>
          <w:p w14:paraId="2379A944">
            <w:pPr>
              <w:spacing w:line="560" w:lineRule="exact"/>
              <w:jc w:val="center"/>
              <w:rPr>
                <w:rFonts w:hint="default" w:ascii="Times New Roman" w:eastAsia="方正仿宋_GBK"/>
                <w:color w:val="auto"/>
                <w:szCs w:val="21"/>
                <w:highlight w:val="none"/>
              </w:rPr>
            </w:pPr>
          </w:p>
        </w:tc>
      </w:tr>
      <w:tr w14:paraId="32FFF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68" w:type="dxa"/>
            <w:gridSpan w:val="3"/>
            <w:noWrap w:val="0"/>
            <w:vAlign w:val="center"/>
          </w:tcPr>
          <w:p w14:paraId="2DE80EAA">
            <w:pPr>
              <w:spacing w:line="560" w:lineRule="exact"/>
              <w:jc w:val="center"/>
              <w:rPr>
                <w:rFonts w:hint="default" w:ascii="Times New Roman" w:eastAsia="方正仿宋_GBK"/>
                <w:color w:val="auto"/>
                <w:szCs w:val="21"/>
                <w:highlight w:val="none"/>
              </w:rPr>
            </w:pPr>
            <w:r>
              <w:rPr>
                <w:rFonts w:hint="default" w:ascii="Times New Roman" w:eastAsia="方正仿宋_GBK"/>
                <w:color w:val="auto"/>
                <w:szCs w:val="21"/>
                <w:highlight w:val="none"/>
              </w:rPr>
              <w:t>计算通过初步评审的全部投标人投标报价的算术平均值</w:t>
            </w:r>
          </w:p>
          <w:p w14:paraId="3D5AEBB4">
            <w:pPr>
              <w:jc w:val="center"/>
              <w:rPr>
                <w:rFonts w:hint="default" w:eastAsia="方正仿宋_GBK"/>
                <w:color w:val="auto"/>
                <w:szCs w:val="21"/>
                <w:highlight w:val="none"/>
              </w:rPr>
            </w:pPr>
            <w:r>
              <w:rPr>
                <w:rFonts w:hint="default" w:eastAsia="方正仿宋_GBK"/>
                <w:color w:val="auto"/>
                <w:szCs w:val="21"/>
                <w:highlight w:val="none"/>
              </w:rPr>
              <w:t>（从全部投标报价中去掉一个最大值和最小值后）</w:t>
            </w:r>
          </w:p>
        </w:tc>
        <w:tc>
          <w:tcPr>
            <w:tcW w:w="1620" w:type="dxa"/>
            <w:noWrap w:val="0"/>
            <w:vAlign w:val="center"/>
          </w:tcPr>
          <w:p w14:paraId="21689DAD">
            <w:pPr>
              <w:spacing w:line="560" w:lineRule="exact"/>
              <w:jc w:val="center"/>
              <w:rPr>
                <w:rFonts w:hint="default" w:ascii="Times New Roman" w:eastAsia="方正仿宋_GBK"/>
                <w:color w:val="auto"/>
                <w:szCs w:val="21"/>
                <w:highlight w:val="none"/>
              </w:rPr>
            </w:pPr>
          </w:p>
        </w:tc>
      </w:tr>
      <w:tr w14:paraId="45BD2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6768" w:type="dxa"/>
            <w:gridSpan w:val="3"/>
            <w:noWrap w:val="0"/>
            <w:vAlign w:val="center"/>
          </w:tcPr>
          <w:p w14:paraId="7DB968D2">
            <w:pPr>
              <w:spacing w:line="320" w:lineRule="exact"/>
              <w:jc w:val="center"/>
              <w:rPr>
                <w:rFonts w:hint="default" w:ascii="Times New Roman" w:eastAsia="方正仿宋_GBK"/>
                <w:color w:val="auto"/>
                <w:szCs w:val="21"/>
                <w:highlight w:val="none"/>
              </w:rPr>
            </w:pPr>
            <w:r>
              <w:rPr>
                <w:rFonts w:hint="default" w:ascii="Times New Roman" w:hAnsi="Times New Roman" w:eastAsia="方正仿宋_GBK"/>
                <w:color w:val="auto"/>
                <w:szCs w:val="21"/>
                <w:highlight w:val="none"/>
              </w:rPr>
              <w:t>计算评标基准价（元）：投标报价的算术平均值×（1-评标基准价下浮率）</w:t>
            </w:r>
          </w:p>
        </w:tc>
        <w:tc>
          <w:tcPr>
            <w:tcW w:w="1620" w:type="dxa"/>
            <w:noWrap w:val="0"/>
            <w:vAlign w:val="center"/>
          </w:tcPr>
          <w:p w14:paraId="22CA353B">
            <w:pPr>
              <w:spacing w:line="560" w:lineRule="exact"/>
              <w:rPr>
                <w:rFonts w:hint="default" w:ascii="Times New Roman" w:eastAsia="方正仿宋_GBK"/>
                <w:color w:val="auto"/>
                <w:szCs w:val="21"/>
                <w:highlight w:val="none"/>
              </w:rPr>
            </w:pPr>
          </w:p>
        </w:tc>
      </w:tr>
    </w:tbl>
    <w:p w14:paraId="186A08FF">
      <w:pPr>
        <w:rPr>
          <w:rFonts w:hint="default" w:ascii="Times New Roman" w:hAnsi="Times New Roman" w:eastAsia="方正仿宋_GBK"/>
          <w:color w:val="auto"/>
          <w:szCs w:val="21"/>
          <w:highlight w:val="none"/>
        </w:rPr>
      </w:pPr>
      <w:r>
        <w:rPr>
          <w:rFonts w:hint="default" w:ascii="Times New Roman" w:hAnsi="Times New Roman" w:eastAsia="方正仿宋_GBK"/>
          <w:color w:val="auto"/>
          <w:szCs w:val="21"/>
          <w:highlight w:val="none"/>
        </w:rPr>
        <w:t>注：</w:t>
      </w:r>
    </w:p>
    <w:p w14:paraId="32A20B35">
      <w:pPr>
        <w:ind w:firstLine="420" w:firstLineChars="200"/>
        <w:rPr>
          <w:rFonts w:hint="default" w:ascii="Times New Roman" w:hAnsi="Times New Roman" w:eastAsia="方正仿宋_GBK"/>
          <w:color w:val="auto"/>
          <w:szCs w:val="21"/>
          <w:highlight w:val="none"/>
        </w:rPr>
      </w:pPr>
      <w:r>
        <w:rPr>
          <w:rFonts w:hint="default" w:ascii="Times New Roman" w:hAnsi="Times New Roman" w:eastAsia="方正仿宋_GBK"/>
          <w:color w:val="auto"/>
          <w:szCs w:val="21"/>
          <w:highlight w:val="none"/>
        </w:rPr>
        <w:t>1. 本表用于确定评标基准价。适用于从全部投标报价中去掉一个最大值和最小值后计算算术平均值的情形。</w:t>
      </w:r>
    </w:p>
    <w:p w14:paraId="4A6887AD">
      <w:pPr>
        <w:ind w:firstLine="420" w:firstLineChars="200"/>
        <w:rPr>
          <w:rFonts w:hint="default" w:ascii="Times New Roman" w:hAnsi="Times New Roman" w:eastAsia="方正仿宋_GBK"/>
          <w:color w:val="auto"/>
          <w:szCs w:val="21"/>
          <w:highlight w:val="none"/>
        </w:rPr>
      </w:pPr>
      <w:r>
        <w:rPr>
          <w:rFonts w:hint="default" w:ascii="Times New Roman" w:hAnsi="Times New Roman" w:eastAsia="方正仿宋_GBK"/>
          <w:color w:val="auto"/>
          <w:szCs w:val="21"/>
          <w:highlight w:val="none"/>
        </w:rPr>
        <w:t>2.评标基准价下浮率：取自《抽取评标基准价的下浮率记录表》中的“随机抽取的评标基准价的下浮率”</w:t>
      </w:r>
    </w:p>
    <w:p w14:paraId="558868C7">
      <w:pPr>
        <w:ind w:firstLine="420" w:firstLineChars="200"/>
        <w:rPr>
          <w:rFonts w:hint="default" w:ascii="Times New Roman" w:hAnsi="Times New Roman" w:eastAsia="方正仿宋_GBK"/>
          <w:color w:val="auto"/>
          <w:szCs w:val="21"/>
          <w:highlight w:val="none"/>
        </w:rPr>
      </w:pPr>
      <w:r>
        <w:rPr>
          <w:rFonts w:hint="default" w:ascii="Times New Roman" w:hAnsi="Times New Roman" w:eastAsia="方正仿宋_GBK"/>
          <w:color w:val="auto"/>
          <w:szCs w:val="21"/>
          <w:highlight w:val="none"/>
        </w:rPr>
        <w:t>3.未能通过初步评审的投标人，其投标报价不得在本表中列出。</w:t>
      </w:r>
    </w:p>
    <w:p w14:paraId="638F66A8">
      <w:pPr>
        <w:ind w:firstLine="420" w:firstLineChars="200"/>
        <w:rPr>
          <w:rFonts w:hint="default" w:ascii="Times New Roman" w:hAnsi="Times New Roman" w:eastAsia="方正仿宋_GBK"/>
          <w:color w:val="auto"/>
          <w:szCs w:val="21"/>
          <w:highlight w:val="none"/>
        </w:rPr>
      </w:pPr>
    </w:p>
    <w:p w14:paraId="7856836B">
      <w:pPr>
        <w:pStyle w:val="45"/>
        <w:rPr>
          <w:rFonts w:eastAsia="方正仿宋_GBK"/>
          <w:color w:val="auto"/>
          <w:highlight w:val="none"/>
        </w:rPr>
      </w:pPr>
    </w:p>
    <w:p w14:paraId="327D57DD">
      <w:pPr>
        <w:rPr>
          <w:rFonts w:hint="default" w:ascii="Times New Roman" w:hAnsi="Times New Roman" w:eastAsia="方正仿宋_GBK"/>
          <w:color w:val="auto"/>
          <w:kern w:val="0"/>
          <w:highlight w:val="none"/>
        </w:rPr>
      </w:pPr>
      <w:r>
        <w:rPr>
          <w:rFonts w:hint="default" w:ascii="Times New Roman" w:hAnsi="Times New Roman" w:eastAsia="方正仿宋_GBK"/>
          <w:color w:val="auto"/>
          <w:szCs w:val="21"/>
          <w:highlight w:val="none"/>
        </w:rPr>
        <w:t xml:space="preserve">评标委员会全体评委签名：                              </w:t>
      </w:r>
      <w:r>
        <w:rPr>
          <w:rFonts w:hint="default" w:ascii="Times New Roman" w:hAnsi="Times New Roman" w:eastAsia="方正仿宋_GBK"/>
          <w:color w:val="auto"/>
          <w:kern w:val="0"/>
          <w:highlight w:val="none"/>
        </w:rPr>
        <w:t>日期：   年   月  日</w:t>
      </w:r>
    </w:p>
    <w:p w14:paraId="586FB672">
      <w:pPr>
        <w:rPr>
          <w:rFonts w:hint="default" w:ascii="Times New Roman" w:hAnsi="Times New Roman" w:eastAsia="方正仿宋_GBK"/>
          <w:color w:val="auto"/>
          <w:kern w:val="0"/>
          <w:highlight w:val="none"/>
        </w:rPr>
      </w:pPr>
    </w:p>
    <w:p w14:paraId="3F210A6C">
      <w:pPr>
        <w:rPr>
          <w:rFonts w:hint="default" w:ascii="Times New Roman" w:hAnsi="Times New Roman" w:eastAsia="方正仿宋_GBK"/>
          <w:color w:val="auto"/>
          <w:kern w:val="0"/>
          <w:highlight w:val="none"/>
        </w:rPr>
      </w:pPr>
    </w:p>
    <w:p w14:paraId="0E414FC2">
      <w:pPr>
        <w:rPr>
          <w:rFonts w:hint="default" w:ascii="Times New Roman" w:hAnsi="Times New Roman" w:eastAsia="方正仿宋_GBK"/>
          <w:color w:val="auto"/>
          <w:kern w:val="0"/>
          <w:highlight w:val="none"/>
        </w:rPr>
      </w:pPr>
    </w:p>
    <w:p w14:paraId="27487F09">
      <w:pPr>
        <w:rPr>
          <w:rFonts w:hint="default" w:ascii="Times New Roman" w:hAnsi="Times New Roman" w:eastAsia="方正仿宋_GBK"/>
          <w:color w:val="auto"/>
          <w:kern w:val="0"/>
          <w:highlight w:val="none"/>
        </w:rPr>
      </w:pPr>
    </w:p>
    <w:p w14:paraId="095A0366">
      <w:pPr>
        <w:rPr>
          <w:rFonts w:hint="default" w:ascii="Times New Roman" w:hAnsi="Times New Roman" w:eastAsia="方正仿宋_GBK"/>
          <w:color w:val="auto"/>
          <w:kern w:val="0"/>
          <w:highlight w:val="none"/>
        </w:rPr>
      </w:pPr>
    </w:p>
    <w:p w14:paraId="0F3E6D51">
      <w:pPr>
        <w:rPr>
          <w:rFonts w:hint="default" w:ascii="Times New Roman" w:hAnsi="Times New Roman" w:eastAsia="方正仿宋_GBK"/>
          <w:color w:val="auto"/>
          <w:kern w:val="0"/>
          <w:highlight w:val="none"/>
        </w:rPr>
      </w:pPr>
    </w:p>
    <w:p w14:paraId="30A77611">
      <w:pPr>
        <w:rPr>
          <w:rFonts w:hint="default" w:ascii="Times New Roman" w:hAnsi="Times New Roman" w:eastAsia="方正仿宋_GBK"/>
          <w:color w:val="auto"/>
          <w:kern w:val="0"/>
          <w:highlight w:val="none"/>
        </w:rPr>
      </w:pPr>
    </w:p>
    <w:p w14:paraId="1F5EF50B">
      <w:pPr>
        <w:rPr>
          <w:rFonts w:hint="default" w:ascii="Times New Roman" w:hAnsi="Times New Roman" w:eastAsia="方正仿宋_GBK"/>
          <w:color w:val="auto"/>
          <w:kern w:val="0"/>
          <w:highlight w:val="none"/>
        </w:rPr>
      </w:pPr>
    </w:p>
    <w:p w14:paraId="00608BDC">
      <w:pPr>
        <w:rPr>
          <w:rFonts w:hint="default" w:ascii="Times New Roman" w:hAnsi="Times New Roman" w:eastAsia="方正仿宋_GBK"/>
          <w:color w:val="auto"/>
          <w:kern w:val="0"/>
          <w:highlight w:val="none"/>
        </w:rPr>
      </w:pPr>
    </w:p>
    <w:p w14:paraId="76A44505">
      <w:pPr>
        <w:rPr>
          <w:rFonts w:hint="default" w:ascii="Times New Roman" w:hAnsi="Times New Roman" w:eastAsia="方正仿宋_GBK"/>
          <w:color w:val="auto"/>
          <w:kern w:val="0"/>
          <w:highlight w:val="none"/>
        </w:rPr>
      </w:pPr>
    </w:p>
    <w:p w14:paraId="336461C4">
      <w:pPr>
        <w:rPr>
          <w:rFonts w:hint="default" w:ascii="Times New Roman" w:hAnsi="Times New Roman" w:eastAsia="方正仿宋_GBK"/>
          <w:color w:val="auto"/>
          <w:kern w:val="0"/>
          <w:highlight w:val="none"/>
        </w:rPr>
      </w:pPr>
    </w:p>
    <w:p w14:paraId="791371B5">
      <w:pPr>
        <w:rPr>
          <w:rFonts w:hint="default" w:ascii="Times New Roman" w:hAnsi="Times New Roman" w:eastAsia="方正仿宋_GBK" w:cs="Times New Roman"/>
          <w:color w:val="auto"/>
          <w:kern w:val="0"/>
          <w:highlight w:val="none"/>
        </w:rPr>
      </w:pPr>
    </w:p>
    <w:p w14:paraId="319B06A3">
      <w:pPr>
        <w:rPr>
          <w:rFonts w:hint="default" w:ascii="Times New Roman" w:hAnsi="Times New Roman" w:eastAsia="方正仿宋_GBK" w:cs="Times New Roman"/>
          <w:color w:val="auto"/>
          <w:kern w:val="0"/>
          <w:highlight w:val="none"/>
        </w:rPr>
      </w:pPr>
    </w:p>
    <w:p w14:paraId="64D66D20">
      <w:pPr>
        <w:rPr>
          <w:rFonts w:hint="default" w:ascii="Times New Roman" w:hAnsi="Times New Roman" w:eastAsia="方正仿宋_GBK"/>
          <w:color w:val="auto"/>
          <w:kern w:val="0"/>
          <w:highlight w:val="none"/>
        </w:rPr>
      </w:pPr>
    </w:p>
    <w:p w14:paraId="66386826">
      <w:pPr>
        <w:rPr>
          <w:rFonts w:hint="default" w:ascii="Times New Roman" w:hAnsi="Times New Roman" w:eastAsia="方正仿宋_GBK"/>
          <w:color w:val="auto"/>
          <w:kern w:val="0"/>
          <w:highlight w:val="none"/>
        </w:rPr>
      </w:pPr>
    </w:p>
    <w:p w14:paraId="61BD228C">
      <w:pPr>
        <w:rPr>
          <w:rFonts w:hint="default" w:ascii="Times New Roman" w:hAnsi="Times New Roman" w:eastAsia="方正仿宋_GBK" w:cs="Times New Roman"/>
          <w:color w:val="auto"/>
          <w:kern w:val="0"/>
          <w:highlight w:val="none"/>
        </w:rPr>
      </w:pPr>
    </w:p>
    <w:p w14:paraId="475ED665">
      <w:pPr>
        <w:rPr>
          <w:rFonts w:hint="default" w:ascii="Times New Roman" w:hAnsi="Times New Roman" w:eastAsia="方正仿宋_GBK"/>
          <w:color w:val="auto"/>
          <w:kern w:val="0"/>
          <w:highlight w:val="none"/>
        </w:rPr>
      </w:pPr>
    </w:p>
    <w:p w14:paraId="1BF6E69B">
      <w:pPr>
        <w:jc w:val="center"/>
        <w:rPr>
          <w:rFonts w:hint="default" w:eastAsia="方正仿宋_GBK"/>
          <w:b/>
          <w:color w:val="auto"/>
          <w:sz w:val="32"/>
          <w:szCs w:val="32"/>
          <w:highlight w:val="none"/>
        </w:rPr>
      </w:pPr>
    </w:p>
    <w:p w14:paraId="51A0E5C2">
      <w:pPr>
        <w:jc w:val="center"/>
        <w:rPr>
          <w:rFonts w:hint="default" w:eastAsia="方正仿宋_GBK"/>
          <w:b/>
          <w:color w:val="auto"/>
          <w:sz w:val="32"/>
          <w:szCs w:val="32"/>
          <w:highlight w:val="none"/>
        </w:rPr>
      </w:pPr>
      <w:r>
        <w:rPr>
          <w:rFonts w:hint="eastAsia" w:ascii="Times New Roman" w:hAnsi="Times New Roman" w:eastAsia="方正仿宋_GBK" w:cs="Times New Roman"/>
          <w:color w:val="auto"/>
          <w:sz w:val="28"/>
          <w:szCs w:val="27"/>
          <w:highlight w:val="none"/>
          <w:lang w:eastAsia="zh-CN"/>
        </w:rPr>
        <w:t>评标基准价计算表</w:t>
      </w:r>
      <w:r>
        <w:rPr>
          <w:rFonts w:hint="default" w:ascii="Times New Roman" w:hAnsi="Times New Roman" w:eastAsia="方正仿宋_GBK" w:cs="Times New Roman"/>
          <w:color w:val="auto"/>
          <w:sz w:val="28"/>
          <w:szCs w:val="27"/>
          <w:highlight w:val="none"/>
        </w:rPr>
        <w:t>（格式）</w:t>
      </w:r>
    </w:p>
    <w:p w14:paraId="225CB873">
      <w:pPr>
        <w:jc w:val="center"/>
        <w:rPr>
          <w:rFonts w:hint="default" w:eastAsia="方正仿宋_GBK"/>
          <w:b/>
          <w:color w:val="auto"/>
          <w:szCs w:val="21"/>
          <w:highlight w:val="none"/>
        </w:rPr>
      </w:pPr>
    </w:p>
    <w:p w14:paraId="50259097">
      <w:pPr>
        <w:jc w:val="center"/>
        <w:rPr>
          <w:rFonts w:hint="default" w:ascii="Times New Roman" w:hAnsi="Times New Roman" w:eastAsia="方正仿宋_GBK"/>
          <w:b/>
          <w:color w:val="auto"/>
          <w:szCs w:val="21"/>
          <w:highlight w:val="none"/>
        </w:rPr>
      </w:pPr>
      <w:r>
        <w:rPr>
          <w:rFonts w:hint="default" w:eastAsia="方正仿宋_GBK"/>
          <w:b/>
          <w:color w:val="auto"/>
          <w:szCs w:val="21"/>
          <w:highlight w:val="none"/>
        </w:rPr>
        <w:t>（</w:t>
      </w:r>
      <w:r>
        <w:rPr>
          <w:rFonts w:hint="default" w:ascii="Times New Roman" w:hAnsi="Times New Roman" w:eastAsia="方正仿宋_GBK"/>
          <w:b/>
          <w:color w:val="auto"/>
          <w:szCs w:val="21"/>
          <w:highlight w:val="none"/>
        </w:rPr>
        <w:t>注：适用于需采取摇珠随机抽取确定</w:t>
      </w:r>
      <w:r>
        <w:rPr>
          <w:rFonts w:hint="default" w:eastAsia="方正仿宋_GBK"/>
          <w:b/>
          <w:color w:val="auto"/>
          <w:szCs w:val="21"/>
          <w:highlight w:val="none"/>
        </w:rPr>
        <w:t>评标基准价</w:t>
      </w:r>
      <w:r>
        <w:rPr>
          <w:rFonts w:hint="default" w:ascii="Times New Roman" w:hAnsi="Times New Roman" w:eastAsia="方正仿宋_GBK"/>
          <w:b/>
          <w:color w:val="auto"/>
          <w:szCs w:val="21"/>
          <w:highlight w:val="none"/>
        </w:rPr>
        <w:t>的</w:t>
      </w:r>
      <w:r>
        <w:rPr>
          <w:rFonts w:hint="default" w:eastAsia="方正仿宋_GBK"/>
          <w:b/>
          <w:color w:val="auto"/>
          <w:szCs w:val="21"/>
          <w:highlight w:val="none"/>
        </w:rPr>
        <w:t>）</w:t>
      </w:r>
    </w:p>
    <w:p w14:paraId="723C97AF">
      <w:pPr>
        <w:spacing w:line="360" w:lineRule="auto"/>
        <w:rPr>
          <w:rFonts w:hint="default" w:ascii="Times New Roman" w:hAnsi="Times New Roman" w:eastAsia="方正仿宋_GBK"/>
          <w:b/>
          <w:color w:val="auto"/>
          <w:szCs w:val="21"/>
          <w:highlight w:val="none"/>
        </w:rPr>
      </w:pPr>
      <w:r>
        <w:rPr>
          <w:rFonts w:hint="default" w:ascii="Times New Roman" w:hAnsi="Times New Roman" w:eastAsia="方正仿宋_GBK"/>
          <w:b/>
          <w:color w:val="auto"/>
          <w:szCs w:val="21"/>
          <w:highlight w:val="none"/>
        </w:rPr>
        <w:t>项目编号：                               最高投标限价：元</w:t>
      </w:r>
    </w:p>
    <w:p w14:paraId="0FB431C8">
      <w:pPr>
        <w:spacing w:line="360" w:lineRule="auto"/>
        <w:rPr>
          <w:rFonts w:hint="default" w:ascii="Times New Roman" w:hAnsi="Times New Roman" w:eastAsia="方正仿宋_GBK"/>
          <w:b/>
          <w:color w:val="auto"/>
          <w:szCs w:val="21"/>
          <w:highlight w:val="none"/>
        </w:rPr>
      </w:pPr>
      <w:r>
        <w:rPr>
          <w:rFonts w:hint="default" w:ascii="Times New Roman" w:hAnsi="Times New Roman" w:eastAsia="方正仿宋_GBK"/>
          <w:b/>
          <w:color w:val="auto"/>
          <w:szCs w:val="21"/>
          <w:highlight w:val="none"/>
        </w:rPr>
        <w:t>项目名称：                           计算评标基准价的下浮率X：</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620"/>
        <w:gridCol w:w="1080"/>
        <w:gridCol w:w="900"/>
        <w:gridCol w:w="2340"/>
        <w:gridCol w:w="1800"/>
      </w:tblGrid>
      <w:tr w14:paraId="6FD9A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648" w:type="dxa"/>
            <w:vMerge w:val="restart"/>
            <w:noWrap w:val="0"/>
            <w:vAlign w:val="center"/>
          </w:tcPr>
          <w:p w14:paraId="4C120319">
            <w:pPr>
              <w:jc w:val="center"/>
              <w:rPr>
                <w:rFonts w:hint="default" w:ascii="Times New Roman" w:hAnsi="Times New Roman" w:eastAsia="方正仿宋_GBK"/>
                <w:color w:val="auto"/>
                <w:szCs w:val="21"/>
                <w:highlight w:val="none"/>
              </w:rPr>
            </w:pPr>
            <w:r>
              <w:rPr>
                <w:rFonts w:hint="default" w:ascii="Times New Roman" w:hAnsi="Times New Roman" w:eastAsia="方正仿宋_GBK"/>
                <w:color w:val="auto"/>
                <w:szCs w:val="21"/>
                <w:highlight w:val="none"/>
              </w:rPr>
              <w:t>序号</w:t>
            </w:r>
          </w:p>
        </w:tc>
        <w:tc>
          <w:tcPr>
            <w:tcW w:w="1620" w:type="dxa"/>
            <w:vMerge w:val="restart"/>
            <w:noWrap w:val="0"/>
            <w:vAlign w:val="center"/>
          </w:tcPr>
          <w:p w14:paraId="738F6D22">
            <w:pPr>
              <w:jc w:val="center"/>
              <w:rPr>
                <w:rFonts w:hint="default" w:ascii="Times New Roman" w:hAnsi="Times New Roman" w:eastAsia="方正仿宋_GBK"/>
                <w:color w:val="auto"/>
                <w:szCs w:val="21"/>
                <w:highlight w:val="none"/>
              </w:rPr>
            </w:pPr>
            <w:r>
              <w:rPr>
                <w:rFonts w:hint="default" w:ascii="Times New Roman" w:hAnsi="Times New Roman" w:eastAsia="方正仿宋_GBK"/>
                <w:color w:val="auto"/>
                <w:szCs w:val="21"/>
                <w:highlight w:val="none"/>
              </w:rPr>
              <w:t>投标人</w:t>
            </w:r>
          </w:p>
        </w:tc>
        <w:tc>
          <w:tcPr>
            <w:tcW w:w="1980" w:type="dxa"/>
            <w:gridSpan w:val="2"/>
            <w:noWrap w:val="0"/>
            <w:vAlign w:val="center"/>
          </w:tcPr>
          <w:p w14:paraId="272B29CF">
            <w:pPr>
              <w:jc w:val="center"/>
              <w:rPr>
                <w:rFonts w:hint="default" w:ascii="Times New Roman" w:hAnsi="Times New Roman" w:eastAsia="方正仿宋_GBK"/>
                <w:color w:val="auto"/>
                <w:szCs w:val="21"/>
                <w:highlight w:val="none"/>
              </w:rPr>
            </w:pPr>
            <w:r>
              <w:rPr>
                <w:rFonts w:hint="default" w:ascii="Times New Roman" w:hAnsi="Times New Roman" w:eastAsia="方正仿宋_GBK"/>
                <w:color w:val="auto"/>
                <w:szCs w:val="21"/>
                <w:highlight w:val="none"/>
              </w:rPr>
              <w:t>摇珠结果</w:t>
            </w:r>
          </w:p>
        </w:tc>
        <w:tc>
          <w:tcPr>
            <w:tcW w:w="2340" w:type="dxa"/>
            <w:vMerge w:val="restart"/>
            <w:noWrap w:val="0"/>
            <w:vAlign w:val="center"/>
          </w:tcPr>
          <w:p w14:paraId="5B6A5FA6">
            <w:pPr>
              <w:jc w:val="center"/>
              <w:rPr>
                <w:rFonts w:hint="default" w:ascii="Times New Roman" w:hAnsi="Times New Roman" w:eastAsia="方正仿宋_GBK"/>
                <w:color w:val="auto"/>
                <w:szCs w:val="21"/>
                <w:highlight w:val="none"/>
                <w:lang w:eastAsia="zh-CN"/>
              </w:rPr>
            </w:pPr>
            <w:r>
              <w:rPr>
                <w:rFonts w:hint="default" w:ascii="Times New Roman" w:hAnsi="Times New Roman" w:eastAsia="方正仿宋_GBK"/>
                <w:color w:val="auto"/>
                <w:szCs w:val="21"/>
                <w:highlight w:val="none"/>
              </w:rPr>
              <w:t>是否参与基准价计算</w:t>
            </w:r>
          </w:p>
          <w:p w14:paraId="3B8E77EA">
            <w:pPr>
              <w:jc w:val="center"/>
              <w:rPr>
                <w:rFonts w:hint="default" w:ascii="Times New Roman" w:hAnsi="Times New Roman" w:eastAsia="方正仿宋_GBK"/>
                <w:color w:val="auto"/>
                <w:szCs w:val="21"/>
                <w:highlight w:val="none"/>
              </w:rPr>
            </w:pPr>
            <w:r>
              <w:rPr>
                <w:rFonts w:hint="default" w:ascii="Times New Roman" w:hAnsi="Times New Roman" w:eastAsia="方正仿宋_GBK"/>
                <w:color w:val="auto"/>
                <w:szCs w:val="21"/>
                <w:highlight w:val="none"/>
              </w:rPr>
              <w:t>（摇中的，去掉最大值和最小值后）</w:t>
            </w:r>
          </w:p>
        </w:tc>
        <w:tc>
          <w:tcPr>
            <w:tcW w:w="1800" w:type="dxa"/>
            <w:vMerge w:val="restart"/>
            <w:noWrap w:val="0"/>
            <w:vAlign w:val="center"/>
          </w:tcPr>
          <w:p w14:paraId="7DD8CAC1">
            <w:pPr>
              <w:jc w:val="center"/>
              <w:rPr>
                <w:rFonts w:hint="default" w:ascii="Times New Roman" w:hAnsi="Times New Roman" w:eastAsia="方正仿宋_GBK"/>
                <w:strike/>
                <w:color w:val="auto"/>
                <w:szCs w:val="21"/>
                <w:highlight w:val="none"/>
              </w:rPr>
            </w:pPr>
            <w:r>
              <w:rPr>
                <w:rFonts w:hint="default" w:ascii="Times New Roman" w:hAnsi="Times New Roman" w:eastAsia="方正仿宋_GBK"/>
                <w:color w:val="auto"/>
                <w:szCs w:val="21"/>
                <w:highlight w:val="none"/>
              </w:rPr>
              <w:t>投标价</w:t>
            </w:r>
          </w:p>
          <w:p w14:paraId="318102E6">
            <w:pPr>
              <w:jc w:val="center"/>
              <w:rPr>
                <w:rFonts w:hint="default" w:ascii="Times New Roman" w:hAnsi="Times New Roman" w:eastAsia="方正仿宋_GBK"/>
                <w:color w:val="auto"/>
                <w:szCs w:val="21"/>
                <w:highlight w:val="none"/>
              </w:rPr>
            </w:pPr>
            <w:r>
              <w:rPr>
                <w:rFonts w:hint="default" w:ascii="Times New Roman" w:hAnsi="Times New Roman" w:eastAsia="方正仿宋_GBK"/>
                <w:color w:val="auto"/>
                <w:szCs w:val="21"/>
                <w:highlight w:val="none"/>
              </w:rPr>
              <w:t>（元）</w:t>
            </w:r>
          </w:p>
        </w:tc>
      </w:tr>
      <w:tr w14:paraId="7B54D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648" w:type="dxa"/>
            <w:vMerge w:val="continue"/>
            <w:noWrap w:val="0"/>
            <w:vAlign w:val="center"/>
          </w:tcPr>
          <w:p w14:paraId="57C683E8">
            <w:pPr>
              <w:jc w:val="center"/>
              <w:rPr>
                <w:rFonts w:hint="default" w:ascii="Times New Roman" w:hAnsi="Times New Roman" w:eastAsia="方正仿宋_GBK"/>
                <w:color w:val="auto"/>
                <w:szCs w:val="21"/>
                <w:highlight w:val="none"/>
              </w:rPr>
            </w:pPr>
          </w:p>
        </w:tc>
        <w:tc>
          <w:tcPr>
            <w:tcW w:w="1620" w:type="dxa"/>
            <w:vMerge w:val="continue"/>
            <w:noWrap w:val="0"/>
            <w:vAlign w:val="center"/>
          </w:tcPr>
          <w:p w14:paraId="3399E73F">
            <w:pPr>
              <w:jc w:val="center"/>
              <w:rPr>
                <w:rFonts w:hint="default" w:ascii="Times New Roman" w:hAnsi="Times New Roman" w:eastAsia="方正仿宋_GBK"/>
                <w:color w:val="auto"/>
                <w:szCs w:val="21"/>
                <w:highlight w:val="none"/>
              </w:rPr>
            </w:pPr>
          </w:p>
        </w:tc>
        <w:tc>
          <w:tcPr>
            <w:tcW w:w="1080" w:type="dxa"/>
            <w:noWrap w:val="0"/>
            <w:vAlign w:val="center"/>
          </w:tcPr>
          <w:p w14:paraId="115C2411">
            <w:pPr>
              <w:jc w:val="center"/>
              <w:rPr>
                <w:rFonts w:hint="default" w:ascii="Times New Roman" w:hAnsi="Times New Roman" w:eastAsia="方正仿宋_GBK"/>
                <w:color w:val="auto"/>
                <w:szCs w:val="21"/>
                <w:highlight w:val="none"/>
              </w:rPr>
            </w:pPr>
            <w:r>
              <w:rPr>
                <w:rFonts w:hint="default" w:ascii="Times New Roman" w:hAnsi="Times New Roman" w:eastAsia="方正仿宋_GBK"/>
                <w:color w:val="auto"/>
                <w:szCs w:val="21"/>
                <w:highlight w:val="none"/>
              </w:rPr>
              <w:t>号球号码</w:t>
            </w:r>
            <w:r>
              <w:rPr>
                <w:rFonts w:hint="default" w:ascii="Times New Roman" w:hAnsi="Times New Roman" w:eastAsia="方正仿宋_GBK"/>
                <w:color w:val="auto"/>
                <w:sz w:val="18"/>
                <w:szCs w:val="18"/>
                <w:highlight w:val="none"/>
              </w:rPr>
              <w:t>（与开标序号一致）</w:t>
            </w:r>
          </w:p>
        </w:tc>
        <w:tc>
          <w:tcPr>
            <w:tcW w:w="900" w:type="dxa"/>
            <w:noWrap w:val="0"/>
            <w:vAlign w:val="center"/>
          </w:tcPr>
          <w:p w14:paraId="30CE5C8D">
            <w:pPr>
              <w:jc w:val="center"/>
              <w:rPr>
                <w:rFonts w:hint="default" w:ascii="Times New Roman" w:hAnsi="Times New Roman" w:eastAsia="方正仿宋_GBK"/>
                <w:color w:val="auto"/>
                <w:szCs w:val="21"/>
                <w:highlight w:val="none"/>
              </w:rPr>
            </w:pPr>
            <w:r>
              <w:rPr>
                <w:rFonts w:hint="default" w:ascii="Times New Roman" w:hAnsi="Times New Roman" w:eastAsia="方正仿宋_GBK"/>
                <w:color w:val="auto"/>
                <w:szCs w:val="21"/>
                <w:highlight w:val="none"/>
              </w:rPr>
              <w:t>是否被摇中</w:t>
            </w:r>
          </w:p>
        </w:tc>
        <w:tc>
          <w:tcPr>
            <w:tcW w:w="2340" w:type="dxa"/>
            <w:vMerge w:val="continue"/>
            <w:noWrap w:val="0"/>
            <w:vAlign w:val="center"/>
          </w:tcPr>
          <w:p w14:paraId="5412409B">
            <w:pPr>
              <w:jc w:val="center"/>
              <w:rPr>
                <w:rFonts w:hint="default" w:ascii="Times New Roman" w:hAnsi="Times New Roman" w:eastAsia="方正仿宋_GBK"/>
                <w:color w:val="auto"/>
                <w:szCs w:val="21"/>
                <w:highlight w:val="none"/>
              </w:rPr>
            </w:pPr>
          </w:p>
        </w:tc>
        <w:tc>
          <w:tcPr>
            <w:tcW w:w="1800" w:type="dxa"/>
            <w:vMerge w:val="continue"/>
            <w:noWrap w:val="0"/>
            <w:vAlign w:val="center"/>
          </w:tcPr>
          <w:p w14:paraId="12982B2D">
            <w:pPr>
              <w:jc w:val="center"/>
              <w:rPr>
                <w:rFonts w:hint="default" w:ascii="Times New Roman" w:hAnsi="Times New Roman" w:eastAsia="方正仿宋_GBK"/>
                <w:color w:val="auto"/>
                <w:szCs w:val="21"/>
                <w:highlight w:val="none"/>
              </w:rPr>
            </w:pPr>
          </w:p>
        </w:tc>
      </w:tr>
      <w:tr w14:paraId="56A12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center"/>
          </w:tcPr>
          <w:p w14:paraId="2107C475">
            <w:pPr>
              <w:spacing w:line="560" w:lineRule="exact"/>
              <w:jc w:val="center"/>
              <w:rPr>
                <w:rFonts w:hint="default" w:ascii="Times New Roman" w:eastAsia="方正仿宋_GBK"/>
                <w:color w:val="auto"/>
                <w:szCs w:val="21"/>
                <w:highlight w:val="none"/>
              </w:rPr>
            </w:pPr>
          </w:p>
        </w:tc>
        <w:tc>
          <w:tcPr>
            <w:tcW w:w="1620" w:type="dxa"/>
            <w:noWrap w:val="0"/>
            <w:vAlign w:val="center"/>
          </w:tcPr>
          <w:p w14:paraId="7481BFE9">
            <w:pPr>
              <w:spacing w:line="560" w:lineRule="exact"/>
              <w:jc w:val="center"/>
              <w:rPr>
                <w:rFonts w:hint="default" w:ascii="Times New Roman" w:eastAsia="方正仿宋_GBK"/>
                <w:color w:val="auto"/>
                <w:szCs w:val="21"/>
                <w:highlight w:val="none"/>
              </w:rPr>
            </w:pPr>
          </w:p>
        </w:tc>
        <w:tc>
          <w:tcPr>
            <w:tcW w:w="1080" w:type="dxa"/>
            <w:noWrap w:val="0"/>
            <w:vAlign w:val="center"/>
          </w:tcPr>
          <w:p w14:paraId="42B8E7E7">
            <w:pPr>
              <w:spacing w:line="560" w:lineRule="exact"/>
              <w:jc w:val="center"/>
              <w:rPr>
                <w:rFonts w:hint="default" w:ascii="Times New Roman" w:eastAsia="方正仿宋_GBK"/>
                <w:color w:val="auto"/>
                <w:szCs w:val="21"/>
                <w:highlight w:val="none"/>
              </w:rPr>
            </w:pPr>
          </w:p>
        </w:tc>
        <w:tc>
          <w:tcPr>
            <w:tcW w:w="900" w:type="dxa"/>
            <w:noWrap w:val="0"/>
            <w:vAlign w:val="center"/>
          </w:tcPr>
          <w:p w14:paraId="084B9ECE">
            <w:pPr>
              <w:spacing w:line="560" w:lineRule="exact"/>
              <w:jc w:val="center"/>
              <w:rPr>
                <w:rFonts w:hint="default" w:ascii="Times New Roman" w:eastAsia="方正仿宋_GBK"/>
                <w:color w:val="auto"/>
                <w:szCs w:val="21"/>
                <w:highlight w:val="none"/>
              </w:rPr>
            </w:pPr>
          </w:p>
        </w:tc>
        <w:tc>
          <w:tcPr>
            <w:tcW w:w="2340" w:type="dxa"/>
            <w:noWrap w:val="0"/>
            <w:vAlign w:val="center"/>
          </w:tcPr>
          <w:p w14:paraId="256FA903">
            <w:pPr>
              <w:spacing w:line="560" w:lineRule="exact"/>
              <w:jc w:val="center"/>
              <w:rPr>
                <w:rFonts w:hint="default" w:ascii="Times New Roman" w:eastAsia="方正仿宋_GBK"/>
                <w:color w:val="auto"/>
                <w:szCs w:val="21"/>
                <w:highlight w:val="none"/>
              </w:rPr>
            </w:pPr>
          </w:p>
        </w:tc>
        <w:tc>
          <w:tcPr>
            <w:tcW w:w="1800" w:type="dxa"/>
            <w:noWrap w:val="0"/>
            <w:vAlign w:val="center"/>
          </w:tcPr>
          <w:p w14:paraId="0B8B3E17">
            <w:pPr>
              <w:spacing w:line="560" w:lineRule="exact"/>
              <w:jc w:val="center"/>
              <w:rPr>
                <w:rFonts w:hint="default" w:ascii="Times New Roman" w:eastAsia="方正仿宋_GBK"/>
                <w:color w:val="auto"/>
                <w:szCs w:val="21"/>
                <w:highlight w:val="none"/>
              </w:rPr>
            </w:pPr>
          </w:p>
        </w:tc>
      </w:tr>
      <w:tr w14:paraId="63336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648" w:type="dxa"/>
            <w:noWrap w:val="0"/>
            <w:vAlign w:val="top"/>
          </w:tcPr>
          <w:p w14:paraId="4A1D13FF">
            <w:pPr>
              <w:spacing w:line="560" w:lineRule="exact"/>
              <w:rPr>
                <w:rFonts w:hint="default" w:ascii="Times New Roman" w:eastAsia="方正仿宋_GBK"/>
                <w:color w:val="auto"/>
                <w:szCs w:val="21"/>
                <w:highlight w:val="none"/>
              </w:rPr>
            </w:pPr>
          </w:p>
        </w:tc>
        <w:tc>
          <w:tcPr>
            <w:tcW w:w="1620" w:type="dxa"/>
            <w:noWrap w:val="0"/>
            <w:vAlign w:val="top"/>
          </w:tcPr>
          <w:p w14:paraId="130E8488">
            <w:pPr>
              <w:spacing w:line="560" w:lineRule="exact"/>
              <w:rPr>
                <w:rFonts w:hint="default" w:ascii="Times New Roman" w:eastAsia="方正仿宋_GBK"/>
                <w:color w:val="auto"/>
                <w:szCs w:val="21"/>
                <w:highlight w:val="none"/>
              </w:rPr>
            </w:pPr>
          </w:p>
        </w:tc>
        <w:tc>
          <w:tcPr>
            <w:tcW w:w="1080" w:type="dxa"/>
            <w:noWrap w:val="0"/>
            <w:vAlign w:val="center"/>
          </w:tcPr>
          <w:p w14:paraId="07B5E27C">
            <w:pPr>
              <w:spacing w:line="560" w:lineRule="exact"/>
              <w:jc w:val="center"/>
              <w:rPr>
                <w:rFonts w:hint="default" w:ascii="Times New Roman" w:eastAsia="方正仿宋_GBK"/>
                <w:color w:val="auto"/>
                <w:szCs w:val="21"/>
                <w:highlight w:val="none"/>
              </w:rPr>
            </w:pPr>
          </w:p>
        </w:tc>
        <w:tc>
          <w:tcPr>
            <w:tcW w:w="900" w:type="dxa"/>
            <w:noWrap w:val="0"/>
            <w:vAlign w:val="center"/>
          </w:tcPr>
          <w:p w14:paraId="769B0941">
            <w:pPr>
              <w:spacing w:line="560" w:lineRule="exact"/>
              <w:jc w:val="center"/>
              <w:rPr>
                <w:rFonts w:hint="default" w:ascii="Times New Roman" w:eastAsia="方正仿宋_GBK"/>
                <w:color w:val="auto"/>
                <w:szCs w:val="21"/>
                <w:highlight w:val="none"/>
              </w:rPr>
            </w:pPr>
          </w:p>
        </w:tc>
        <w:tc>
          <w:tcPr>
            <w:tcW w:w="2340" w:type="dxa"/>
            <w:noWrap w:val="0"/>
            <w:vAlign w:val="center"/>
          </w:tcPr>
          <w:p w14:paraId="0C8EF303">
            <w:pPr>
              <w:spacing w:line="560" w:lineRule="exact"/>
              <w:jc w:val="center"/>
              <w:rPr>
                <w:rFonts w:hint="default" w:ascii="Times New Roman" w:eastAsia="方正仿宋_GBK"/>
                <w:color w:val="auto"/>
                <w:szCs w:val="21"/>
                <w:highlight w:val="none"/>
              </w:rPr>
            </w:pPr>
          </w:p>
        </w:tc>
        <w:tc>
          <w:tcPr>
            <w:tcW w:w="1800" w:type="dxa"/>
            <w:noWrap w:val="0"/>
            <w:vAlign w:val="center"/>
          </w:tcPr>
          <w:p w14:paraId="2CF75438">
            <w:pPr>
              <w:spacing w:line="560" w:lineRule="exact"/>
              <w:jc w:val="center"/>
              <w:rPr>
                <w:rFonts w:hint="default" w:ascii="Times New Roman" w:eastAsia="方正仿宋_GBK"/>
                <w:color w:val="auto"/>
                <w:szCs w:val="21"/>
                <w:highlight w:val="none"/>
              </w:rPr>
            </w:pPr>
          </w:p>
        </w:tc>
      </w:tr>
      <w:tr w14:paraId="4AFF6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trPr>
        <w:tc>
          <w:tcPr>
            <w:tcW w:w="648" w:type="dxa"/>
            <w:noWrap w:val="0"/>
            <w:vAlign w:val="top"/>
          </w:tcPr>
          <w:p w14:paraId="1A8A539C">
            <w:pPr>
              <w:spacing w:line="560" w:lineRule="exact"/>
              <w:rPr>
                <w:rFonts w:hint="default" w:ascii="Times New Roman" w:eastAsia="方正仿宋_GBK"/>
                <w:color w:val="auto"/>
                <w:szCs w:val="21"/>
                <w:highlight w:val="none"/>
              </w:rPr>
            </w:pPr>
          </w:p>
        </w:tc>
        <w:tc>
          <w:tcPr>
            <w:tcW w:w="1620" w:type="dxa"/>
            <w:noWrap w:val="0"/>
            <w:vAlign w:val="top"/>
          </w:tcPr>
          <w:p w14:paraId="20E5842D">
            <w:pPr>
              <w:spacing w:line="560" w:lineRule="exact"/>
              <w:rPr>
                <w:rFonts w:hint="default" w:ascii="Times New Roman" w:eastAsia="方正仿宋_GBK"/>
                <w:color w:val="auto"/>
                <w:szCs w:val="21"/>
                <w:highlight w:val="none"/>
              </w:rPr>
            </w:pPr>
          </w:p>
        </w:tc>
        <w:tc>
          <w:tcPr>
            <w:tcW w:w="1080" w:type="dxa"/>
            <w:noWrap w:val="0"/>
            <w:vAlign w:val="center"/>
          </w:tcPr>
          <w:p w14:paraId="04293499">
            <w:pPr>
              <w:spacing w:line="560" w:lineRule="exact"/>
              <w:jc w:val="center"/>
              <w:rPr>
                <w:rFonts w:hint="default" w:ascii="Times New Roman" w:eastAsia="方正仿宋_GBK"/>
                <w:color w:val="auto"/>
                <w:szCs w:val="21"/>
                <w:highlight w:val="none"/>
              </w:rPr>
            </w:pPr>
          </w:p>
        </w:tc>
        <w:tc>
          <w:tcPr>
            <w:tcW w:w="900" w:type="dxa"/>
            <w:noWrap w:val="0"/>
            <w:vAlign w:val="center"/>
          </w:tcPr>
          <w:p w14:paraId="118298EA">
            <w:pPr>
              <w:spacing w:line="560" w:lineRule="exact"/>
              <w:jc w:val="center"/>
              <w:rPr>
                <w:rFonts w:hint="default" w:ascii="Times New Roman" w:eastAsia="方正仿宋_GBK"/>
                <w:color w:val="auto"/>
                <w:szCs w:val="21"/>
                <w:highlight w:val="none"/>
              </w:rPr>
            </w:pPr>
          </w:p>
        </w:tc>
        <w:tc>
          <w:tcPr>
            <w:tcW w:w="2340" w:type="dxa"/>
            <w:noWrap w:val="0"/>
            <w:vAlign w:val="center"/>
          </w:tcPr>
          <w:p w14:paraId="3504A5DA">
            <w:pPr>
              <w:spacing w:line="560" w:lineRule="exact"/>
              <w:jc w:val="center"/>
              <w:rPr>
                <w:rFonts w:hint="default" w:ascii="Times New Roman" w:eastAsia="方正仿宋_GBK"/>
                <w:color w:val="auto"/>
                <w:szCs w:val="21"/>
                <w:highlight w:val="none"/>
              </w:rPr>
            </w:pPr>
          </w:p>
        </w:tc>
        <w:tc>
          <w:tcPr>
            <w:tcW w:w="1800" w:type="dxa"/>
            <w:noWrap w:val="0"/>
            <w:vAlign w:val="center"/>
          </w:tcPr>
          <w:p w14:paraId="3A309E7B">
            <w:pPr>
              <w:spacing w:line="560" w:lineRule="exact"/>
              <w:jc w:val="center"/>
              <w:rPr>
                <w:rFonts w:hint="default" w:ascii="Times New Roman" w:eastAsia="方正仿宋_GBK"/>
                <w:color w:val="auto"/>
                <w:szCs w:val="21"/>
                <w:highlight w:val="none"/>
              </w:rPr>
            </w:pPr>
          </w:p>
        </w:tc>
      </w:tr>
      <w:tr w14:paraId="36037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648" w:type="dxa"/>
            <w:noWrap w:val="0"/>
            <w:vAlign w:val="top"/>
          </w:tcPr>
          <w:p w14:paraId="3EB5413C">
            <w:pPr>
              <w:spacing w:line="560" w:lineRule="exact"/>
              <w:rPr>
                <w:rFonts w:hint="default" w:ascii="Times New Roman" w:eastAsia="方正仿宋_GBK"/>
                <w:color w:val="auto"/>
                <w:szCs w:val="21"/>
                <w:highlight w:val="none"/>
              </w:rPr>
            </w:pPr>
          </w:p>
        </w:tc>
        <w:tc>
          <w:tcPr>
            <w:tcW w:w="1620" w:type="dxa"/>
            <w:noWrap w:val="0"/>
            <w:vAlign w:val="top"/>
          </w:tcPr>
          <w:p w14:paraId="4B336068">
            <w:pPr>
              <w:spacing w:line="560" w:lineRule="exact"/>
              <w:rPr>
                <w:rFonts w:hint="default" w:ascii="Times New Roman" w:eastAsia="方正仿宋_GBK"/>
                <w:color w:val="auto"/>
                <w:szCs w:val="21"/>
                <w:highlight w:val="none"/>
              </w:rPr>
            </w:pPr>
          </w:p>
        </w:tc>
        <w:tc>
          <w:tcPr>
            <w:tcW w:w="1080" w:type="dxa"/>
            <w:noWrap w:val="0"/>
            <w:vAlign w:val="center"/>
          </w:tcPr>
          <w:p w14:paraId="259B4195">
            <w:pPr>
              <w:spacing w:line="560" w:lineRule="exact"/>
              <w:jc w:val="center"/>
              <w:rPr>
                <w:rFonts w:hint="default" w:ascii="Times New Roman" w:eastAsia="方正仿宋_GBK"/>
                <w:color w:val="auto"/>
                <w:szCs w:val="21"/>
                <w:highlight w:val="none"/>
              </w:rPr>
            </w:pPr>
          </w:p>
        </w:tc>
        <w:tc>
          <w:tcPr>
            <w:tcW w:w="900" w:type="dxa"/>
            <w:noWrap w:val="0"/>
            <w:vAlign w:val="center"/>
          </w:tcPr>
          <w:p w14:paraId="387ADE3F">
            <w:pPr>
              <w:spacing w:line="560" w:lineRule="exact"/>
              <w:jc w:val="center"/>
              <w:rPr>
                <w:rFonts w:hint="default" w:ascii="Times New Roman" w:eastAsia="方正仿宋_GBK"/>
                <w:color w:val="auto"/>
                <w:szCs w:val="21"/>
                <w:highlight w:val="none"/>
              </w:rPr>
            </w:pPr>
          </w:p>
        </w:tc>
        <w:tc>
          <w:tcPr>
            <w:tcW w:w="2340" w:type="dxa"/>
            <w:noWrap w:val="0"/>
            <w:vAlign w:val="center"/>
          </w:tcPr>
          <w:p w14:paraId="520AB35E">
            <w:pPr>
              <w:spacing w:line="560" w:lineRule="exact"/>
              <w:jc w:val="center"/>
              <w:rPr>
                <w:rFonts w:hint="default" w:ascii="Times New Roman" w:eastAsia="方正仿宋_GBK"/>
                <w:color w:val="auto"/>
                <w:szCs w:val="21"/>
                <w:highlight w:val="none"/>
              </w:rPr>
            </w:pPr>
          </w:p>
        </w:tc>
        <w:tc>
          <w:tcPr>
            <w:tcW w:w="1800" w:type="dxa"/>
            <w:noWrap w:val="0"/>
            <w:vAlign w:val="center"/>
          </w:tcPr>
          <w:p w14:paraId="42E6C182">
            <w:pPr>
              <w:spacing w:line="560" w:lineRule="exact"/>
              <w:jc w:val="center"/>
              <w:rPr>
                <w:rFonts w:hint="default" w:ascii="Times New Roman" w:eastAsia="方正仿宋_GBK"/>
                <w:color w:val="auto"/>
                <w:szCs w:val="21"/>
                <w:highlight w:val="none"/>
              </w:rPr>
            </w:pPr>
          </w:p>
        </w:tc>
      </w:tr>
      <w:tr w14:paraId="11317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noWrap w:val="0"/>
            <w:vAlign w:val="top"/>
          </w:tcPr>
          <w:p w14:paraId="104E62DC">
            <w:pPr>
              <w:spacing w:line="560" w:lineRule="exact"/>
              <w:rPr>
                <w:rFonts w:hint="default" w:ascii="Times New Roman" w:eastAsia="方正仿宋_GBK"/>
                <w:color w:val="auto"/>
                <w:szCs w:val="21"/>
                <w:highlight w:val="none"/>
              </w:rPr>
            </w:pPr>
          </w:p>
        </w:tc>
        <w:tc>
          <w:tcPr>
            <w:tcW w:w="1620" w:type="dxa"/>
            <w:noWrap w:val="0"/>
            <w:vAlign w:val="top"/>
          </w:tcPr>
          <w:p w14:paraId="403ED71E">
            <w:pPr>
              <w:spacing w:line="560" w:lineRule="exact"/>
              <w:rPr>
                <w:rFonts w:hint="default" w:ascii="Times New Roman" w:eastAsia="方正仿宋_GBK"/>
                <w:color w:val="auto"/>
                <w:szCs w:val="21"/>
                <w:highlight w:val="none"/>
              </w:rPr>
            </w:pPr>
          </w:p>
        </w:tc>
        <w:tc>
          <w:tcPr>
            <w:tcW w:w="1080" w:type="dxa"/>
            <w:noWrap w:val="0"/>
            <w:vAlign w:val="center"/>
          </w:tcPr>
          <w:p w14:paraId="6BE9FBE3">
            <w:pPr>
              <w:spacing w:line="560" w:lineRule="exact"/>
              <w:jc w:val="center"/>
              <w:rPr>
                <w:rFonts w:hint="default" w:ascii="Times New Roman" w:eastAsia="方正仿宋_GBK"/>
                <w:color w:val="auto"/>
                <w:szCs w:val="21"/>
                <w:highlight w:val="none"/>
              </w:rPr>
            </w:pPr>
          </w:p>
        </w:tc>
        <w:tc>
          <w:tcPr>
            <w:tcW w:w="900" w:type="dxa"/>
            <w:noWrap w:val="0"/>
            <w:vAlign w:val="center"/>
          </w:tcPr>
          <w:p w14:paraId="542D1051">
            <w:pPr>
              <w:spacing w:line="560" w:lineRule="exact"/>
              <w:jc w:val="center"/>
              <w:rPr>
                <w:rFonts w:hint="default" w:ascii="Times New Roman" w:eastAsia="方正仿宋_GBK"/>
                <w:color w:val="auto"/>
                <w:szCs w:val="21"/>
                <w:highlight w:val="none"/>
              </w:rPr>
            </w:pPr>
          </w:p>
        </w:tc>
        <w:tc>
          <w:tcPr>
            <w:tcW w:w="2340" w:type="dxa"/>
            <w:noWrap w:val="0"/>
            <w:vAlign w:val="center"/>
          </w:tcPr>
          <w:p w14:paraId="678C81B8">
            <w:pPr>
              <w:spacing w:line="560" w:lineRule="exact"/>
              <w:jc w:val="center"/>
              <w:rPr>
                <w:rFonts w:hint="default" w:ascii="Times New Roman" w:eastAsia="方正仿宋_GBK"/>
                <w:color w:val="auto"/>
                <w:szCs w:val="21"/>
                <w:highlight w:val="none"/>
              </w:rPr>
            </w:pPr>
          </w:p>
        </w:tc>
        <w:tc>
          <w:tcPr>
            <w:tcW w:w="1800" w:type="dxa"/>
            <w:noWrap w:val="0"/>
            <w:vAlign w:val="center"/>
          </w:tcPr>
          <w:p w14:paraId="176B3C74">
            <w:pPr>
              <w:spacing w:line="560" w:lineRule="exact"/>
              <w:jc w:val="center"/>
              <w:rPr>
                <w:rFonts w:hint="default" w:ascii="Times New Roman" w:eastAsia="方正仿宋_GBK"/>
                <w:color w:val="auto"/>
                <w:szCs w:val="21"/>
                <w:highlight w:val="none"/>
              </w:rPr>
            </w:pPr>
          </w:p>
        </w:tc>
      </w:tr>
      <w:tr w14:paraId="231EA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88" w:type="dxa"/>
            <w:gridSpan w:val="5"/>
            <w:noWrap w:val="0"/>
            <w:vAlign w:val="center"/>
          </w:tcPr>
          <w:p w14:paraId="5BAC7CC6">
            <w:pPr>
              <w:spacing w:line="560" w:lineRule="exact"/>
              <w:jc w:val="center"/>
              <w:rPr>
                <w:rFonts w:hint="default" w:ascii="Times New Roman" w:eastAsia="方正仿宋_GBK"/>
                <w:color w:val="auto"/>
                <w:szCs w:val="21"/>
                <w:highlight w:val="none"/>
              </w:rPr>
            </w:pPr>
            <w:r>
              <w:rPr>
                <w:rFonts w:hint="default" w:ascii="Times New Roman" w:eastAsia="方正仿宋_GBK"/>
                <w:color w:val="auto"/>
                <w:szCs w:val="21"/>
                <w:highlight w:val="none"/>
              </w:rPr>
              <w:t>计算通过初步评审的投标人投标报价的算术平均值</w:t>
            </w:r>
          </w:p>
          <w:p w14:paraId="738CF34E">
            <w:pPr>
              <w:jc w:val="center"/>
              <w:rPr>
                <w:rFonts w:hint="default" w:ascii="Times New Roman" w:hAnsi="Times New Roman" w:eastAsia="方正仿宋_GBK"/>
                <w:color w:val="auto"/>
                <w:szCs w:val="21"/>
                <w:highlight w:val="none"/>
              </w:rPr>
            </w:pPr>
            <w:r>
              <w:rPr>
                <w:rFonts w:hint="default" w:ascii="Times New Roman" w:hAnsi="Times New Roman" w:eastAsia="方正仿宋_GBK"/>
                <w:color w:val="auto"/>
                <w:szCs w:val="21"/>
                <w:highlight w:val="none"/>
              </w:rPr>
              <w:t>（对摇中的投标人，在去掉一个最大值和最小值后）</w:t>
            </w:r>
          </w:p>
        </w:tc>
        <w:tc>
          <w:tcPr>
            <w:tcW w:w="1800" w:type="dxa"/>
            <w:noWrap w:val="0"/>
            <w:vAlign w:val="center"/>
          </w:tcPr>
          <w:p w14:paraId="3A1A44FD">
            <w:pPr>
              <w:spacing w:line="560" w:lineRule="exact"/>
              <w:jc w:val="center"/>
              <w:rPr>
                <w:rFonts w:hint="default" w:ascii="Times New Roman" w:eastAsia="方正仿宋_GBK"/>
                <w:color w:val="auto"/>
                <w:szCs w:val="21"/>
                <w:highlight w:val="none"/>
              </w:rPr>
            </w:pPr>
          </w:p>
        </w:tc>
      </w:tr>
      <w:tr w14:paraId="0E797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6588" w:type="dxa"/>
            <w:gridSpan w:val="5"/>
            <w:noWrap w:val="0"/>
            <w:vAlign w:val="center"/>
          </w:tcPr>
          <w:p w14:paraId="39E5ED10">
            <w:pPr>
              <w:spacing w:line="320" w:lineRule="exact"/>
              <w:jc w:val="center"/>
              <w:rPr>
                <w:rFonts w:hint="default" w:ascii="Times New Roman" w:eastAsia="方正仿宋_GBK"/>
                <w:color w:val="auto"/>
                <w:szCs w:val="21"/>
                <w:highlight w:val="none"/>
              </w:rPr>
            </w:pPr>
            <w:r>
              <w:rPr>
                <w:rFonts w:hint="default" w:ascii="Times New Roman" w:hAnsi="Times New Roman" w:eastAsia="方正仿宋_GBK"/>
                <w:color w:val="auto"/>
                <w:szCs w:val="21"/>
                <w:highlight w:val="none"/>
              </w:rPr>
              <w:t>计算评标基准价（元）：投标报价的算术平均值×（1-评标基准价下浮率）</w:t>
            </w:r>
          </w:p>
        </w:tc>
        <w:tc>
          <w:tcPr>
            <w:tcW w:w="1800" w:type="dxa"/>
            <w:noWrap w:val="0"/>
            <w:vAlign w:val="center"/>
          </w:tcPr>
          <w:p w14:paraId="7A90AAE1">
            <w:pPr>
              <w:spacing w:line="560" w:lineRule="exact"/>
              <w:rPr>
                <w:rFonts w:hint="default" w:ascii="Times New Roman" w:eastAsia="方正仿宋_GBK"/>
                <w:color w:val="auto"/>
                <w:szCs w:val="21"/>
                <w:highlight w:val="none"/>
              </w:rPr>
            </w:pPr>
          </w:p>
        </w:tc>
      </w:tr>
    </w:tbl>
    <w:p w14:paraId="07A49885">
      <w:pPr>
        <w:rPr>
          <w:rFonts w:hint="default" w:ascii="Times New Roman" w:hAnsi="Times New Roman" w:eastAsia="方正仿宋_GBK"/>
          <w:color w:val="auto"/>
          <w:szCs w:val="21"/>
          <w:highlight w:val="none"/>
        </w:rPr>
      </w:pPr>
      <w:r>
        <w:rPr>
          <w:rFonts w:hint="default" w:ascii="Times New Roman" w:hAnsi="Times New Roman" w:eastAsia="方正仿宋_GBK"/>
          <w:color w:val="auto"/>
          <w:szCs w:val="21"/>
          <w:highlight w:val="none"/>
        </w:rPr>
        <w:t>注：</w:t>
      </w:r>
    </w:p>
    <w:p w14:paraId="072D5A29">
      <w:pPr>
        <w:ind w:firstLine="420" w:firstLineChars="200"/>
        <w:rPr>
          <w:rFonts w:hint="default" w:ascii="Times New Roman" w:hAnsi="Times New Roman" w:eastAsia="方正仿宋_GBK"/>
          <w:color w:val="auto"/>
          <w:szCs w:val="21"/>
          <w:highlight w:val="none"/>
        </w:rPr>
      </w:pPr>
      <w:r>
        <w:rPr>
          <w:rFonts w:hint="default" w:ascii="Times New Roman" w:hAnsi="Times New Roman" w:eastAsia="方正仿宋_GBK"/>
          <w:color w:val="auto"/>
          <w:szCs w:val="21"/>
          <w:highlight w:val="none"/>
        </w:rPr>
        <w:t>1. 本表用于确定评标基准价。适用于从摇珠随机抽中的投标人的投标报价中去掉一个最大值和最小值后的情形。</w:t>
      </w:r>
    </w:p>
    <w:p w14:paraId="380DCC76">
      <w:pPr>
        <w:ind w:firstLine="420" w:firstLineChars="200"/>
        <w:rPr>
          <w:rFonts w:hint="default" w:ascii="Times New Roman" w:hAnsi="Times New Roman" w:eastAsia="方正仿宋_GBK"/>
          <w:color w:val="auto"/>
          <w:szCs w:val="21"/>
          <w:highlight w:val="none"/>
        </w:rPr>
      </w:pPr>
      <w:r>
        <w:rPr>
          <w:rFonts w:hint="default" w:ascii="Times New Roman" w:hAnsi="Times New Roman" w:eastAsia="方正仿宋_GBK"/>
          <w:color w:val="auto"/>
          <w:szCs w:val="21"/>
          <w:highlight w:val="none"/>
        </w:rPr>
        <w:t>2.计算评标基准价的下浮率：取自《抽取评标基准价的下浮率记录表》中的“随机抽取的评标基准价的下浮率”</w:t>
      </w:r>
    </w:p>
    <w:p w14:paraId="09E00C21">
      <w:pPr>
        <w:ind w:firstLine="420" w:firstLineChars="200"/>
        <w:rPr>
          <w:rFonts w:hint="default" w:ascii="Times New Roman" w:hAnsi="Times New Roman" w:eastAsia="方正仿宋_GBK"/>
          <w:color w:val="auto"/>
          <w:szCs w:val="21"/>
          <w:highlight w:val="none"/>
        </w:rPr>
      </w:pPr>
      <w:r>
        <w:rPr>
          <w:rFonts w:hint="default" w:ascii="Times New Roman" w:hAnsi="Times New Roman" w:eastAsia="方正仿宋_GBK"/>
          <w:color w:val="auto"/>
          <w:szCs w:val="21"/>
          <w:highlight w:val="none"/>
        </w:rPr>
        <w:t>3.未能通过初步评审的投标人，其投标报价不得在本表中列出。</w:t>
      </w:r>
    </w:p>
    <w:p w14:paraId="19D973D1">
      <w:pPr>
        <w:ind w:firstLine="420" w:firstLineChars="200"/>
        <w:rPr>
          <w:rFonts w:hint="default" w:ascii="Times New Roman" w:hAnsi="Times New Roman" w:eastAsia="方正仿宋_GBK"/>
          <w:color w:val="auto"/>
          <w:szCs w:val="21"/>
          <w:highlight w:val="none"/>
        </w:rPr>
      </w:pPr>
    </w:p>
    <w:p w14:paraId="4FFEE005">
      <w:pPr>
        <w:pStyle w:val="45"/>
        <w:rPr>
          <w:rFonts w:eastAsia="方正仿宋_GBK"/>
          <w:color w:val="auto"/>
          <w:highlight w:val="none"/>
        </w:rPr>
      </w:pPr>
    </w:p>
    <w:p w14:paraId="3D3800DC">
      <w:pPr>
        <w:rPr>
          <w:rFonts w:hint="default" w:ascii="Times New Roman" w:hAnsi="Times New Roman" w:eastAsia="方正仿宋_GBK"/>
          <w:color w:val="auto"/>
          <w:kern w:val="0"/>
          <w:highlight w:val="none"/>
        </w:rPr>
      </w:pPr>
      <w:r>
        <w:rPr>
          <w:rFonts w:hint="default" w:ascii="Times New Roman" w:hAnsi="Times New Roman" w:eastAsia="方正仿宋_GBK"/>
          <w:color w:val="auto"/>
          <w:szCs w:val="21"/>
          <w:highlight w:val="none"/>
        </w:rPr>
        <w:t xml:space="preserve">评标委员会全体评委签名：                            </w:t>
      </w:r>
    </w:p>
    <w:p w14:paraId="15CDAEAD">
      <w:pPr>
        <w:rPr>
          <w:rFonts w:hint="default" w:ascii="Times New Roman" w:hAnsi="Times New Roman" w:eastAsia="方正仿宋_GBK"/>
          <w:color w:val="auto"/>
          <w:kern w:val="0"/>
          <w:highlight w:val="none"/>
        </w:rPr>
      </w:pPr>
    </w:p>
    <w:p w14:paraId="61A55741">
      <w:pPr>
        <w:ind w:right="-722" w:rightChars="-344"/>
        <w:rPr>
          <w:rFonts w:hint="default" w:ascii="Times New Roman" w:hAnsi="Times New Roman" w:eastAsia="方正仿宋_GBK"/>
          <w:color w:val="auto"/>
          <w:kern w:val="0"/>
          <w:highlight w:val="none"/>
        </w:rPr>
      </w:pPr>
      <w:r>
        <w:rPr>
          <w:rFonts w:hint="default" w:ascii="Times New Roman" w:hAnsi="Times New Roman" w:eastAsia="方正仿宋_GBK"/>
          <w:color w:val="auto"/>
          <w:szCs w:val="21"/>
          <w:highlight w:val="none"/>
        </w:rPr>
        <w:t xml:space="preserve">招标代理记录：            监督人：           见证人:            </w:t>
      </w:r>
      <w:r>
        <w:rPr>
          <w:rFonts w:hint="default" w:ascii="Times New Roman" w:hAnsi="Times New Roman" w:eastAsia="方正仿宋_GBK"/>
          <w:color w:val="auto"/>
          <w:kern w:val="0"/>
          <w:highlight w:val="none"/>
        </w:rPr>
        <w:t>日期：   年   月  日</w:t>
      </w:r>
    </w:p>
    <w:p w14:paraId="5A737F1D">
      <w:pPr>
        <w:rPr>
          <w:rFonts w:hint="default" w:ascii="Times New Roman" w:hAnsi="Times New Roman" w:eastAsia="方正仿宋_GBK" w:cs="Times New Roman"/>
          <w:color w:val="auto"/>
          <w:kern w:val="0"/>
          <w:highlight w:val="none"/>
        </w:rPr>
        <w:sectPr>
          <w:pgSz w:w="11906" w:h="16838"/>
          <w:pgMar w:top="1440" w:right="1797" w:bottom="1440" w:left="1797" w:header="851" w:footer="992" w:gutter="0"/>
          <w:pgBorders>
            <w:top w:val="none" w:sz="0" w:space="0"/>
            <w:left w:val="none" w:sz="0" w:space="0"/>
            <w:bottom w:val="none" w:sz="0" w:space="0"/>
            <w:right w:val="none" w:sz="0" w:space="0"/>
          </w:pgBorders>
          <w:cols w:space="720" w:num="1"/>
          <w:docGrid w:linePitch="312" w:charSpace="0"/>
        </w:sectPr>
      </w:pPr>
    </w:p>
    <w:p w14:paraId="6EAEB9C6">
      <w:pPr>
        <w:pStyle w:val="2"/>
        <w:jc w:val="center"/>
        <w:rPr>
          <w:rFonts w:hint="default" w:ascii="Times New Roman" w:hAnsi="Times New Roman" w:cs="Times New Roman"/>
          <w:color w:val="auto"/>
          <w:sz w:val="36"/>
          <w:szCs w:val="36"/>
          <w:highlight w:val="none"/>
        </w:rPr>
      </w:pPr>
      <w:bookmarkStart w:id="90" w:name="_Toc1451"/>
      <w:r>
        <w:rPr>
          <w:rFonts w:hint="default" w:eastAsia="方正小标宋简体"/>
          <w:b w:val="0"/>
          <w:bCs w:val="0"/>
          <w:color w:val="auto"/>
          <w:sz w:val="36"/>
          <w:szCs w:val="36"/>
          <w:highlight w:val="none"/>
        </w:rPr>
        <w:t>第</w:t>
      </w:r>
      <w:r>
        <w:rPr>
          <w:rFonts w:hint="eastAsia" w:ascii="Times New Roman" w:hAnsi="Times New Roman" w:eastAsia="方正小标宋简体" w:cs="Times New Roman"/>
          <w:b w:val="0"/>
          <w:bCs w:val="0"/>
          <w:color w:val="auto"/>
          <w:sz w:val="36"/>
          <w:szCs w:val="36"/>
          <w:highlight w:val="none"/>
          <w:lang w:val="en-US" w:eastAsia="zh-CN"/>
        </w:rPr>
        <w:t>四</w:t>
      </w:r>
      <w:r>
        <w:rPr>
          <w:rFonts w:hint="default" w:eastAsia="方正小标宋简体"/>
          <w:b w:val="0"/>
          <w:bCs w:val="0"/>
          <w:color w:val="auto"/>
          <w:sz w:val="36"/>
          <w:szCs w:val="36"/>
          <w:highlight w:val="none"/>
        </w:rPr>
        <w:t>章 合同条款</w:t>
      </w:r>
      <w:bookmarkEnd w:id="90"/>
    </w:p>
    <w:p w14:paraId="3AB69A42">
      <w:pPr>
        <w:spacing w:line="360" w:lineRule="auto"/>
        <w:ind w:firstLine="480" w:firstLineChars="200"/>
        <w:jc w:val="left"/>
        <w:rPr>
          <w:rFonts w:hint="default" w:eastAsia="方正仿宋_GBK"/>
          <w:color w:val="auto"/>
          <w:sz w:val="24"/>
          <w:highlight w:val="none"/>
        </w:rPr>
      </w:pPr>
      <w:r>
        <w:rPr>
          <w:rFonts w:hint="default" w:ascii="Times New Roman" w:hAnsi="Times New Roman" w:eastAsia="方正仿宋_GBK" w:cs="Times New Roman"/>
          <w:color w:val="auto"/>
          <w:sz w:val="24"/>
          <w:szCs w:val="24"/>
          <w:highlight w:val="none"/>
          <w:lang w:val="en-US" w:eastAsia="zh-CN"/>
        </w:rPr>
        <w:t>推荐使用</w:t>
      </w:r>
      <w:r>
        <w:rPr>
          <w:rFonts w:hint="default" w:ascii="Times New Roman" w:hAnsi="Times New Roman" w:eastAsia="方正仿宋_GBK" w:cs="Times New Roman"/>
          <w:color w:val="auto"/>
          <w:sz w:val="24"/>
          <w:szCs w:val="24"/>
          <w:highlight w:val="none"/>
        </w:rPr>
        <w:t>广州市</w:t>
      </w:r>
      <w:r>
        <w:rPr>
          <w:rFonts w:hint="default" w:ascii="Times New Roman" w:hAnsi="Times New Roman" w:eastAsia="方正仿宋_GBK" w:cs="Times New Roman"/>
          <w:color w:val="auto"/>
          <w:sz w:val="24"/>
          <w:szCs w:val="24"/>
          <w:highlight w:val="none"/>
          <w:lang w:eastAsia="zh-CN"/>
        </w:rPr>
        <w:t>农业农村</w:t>
      </w:r>
      <w:r>
        <w:rPr>
          <w:rFonts w:hint="default" w:ascii="Times New Roman" w:hAnsi="Times New Roman" w:eastAsia="方正仿宋_GBK" w:cs="Times New Roman"/>
          <w:color w:val="auto"/>
          <w:sz w:val="24"/>
          <w:szCs w:val="24"/>
          <w:highlight w:val="none"/>
        </w:rPr>
        <w:t>局和广州市市场监督管理局</w:t>
      </w:r>
      <w:r>
        <w:rPr>
          <w:rFonts w:hint="default" w:ascii="Times New Roman" w:hAnsi="Times New Roman" w:eastAsia="方正仿宋_GBK" w:cs="Times New Roman"/>
          <w:color w:val="auto"/>
          <w:sz w:val="24"/>
          <w:szCs w:val="24"/>
          <w:highlight w:val="none"/>
          <w:lang w:val="en-US" w:eastAsia="zh-CN"/>
        </w:rPr>
        <w:t>制定印发的</w:t>
      </w:r>
      <w:r>
        <w:rPr>
          <w:rFonts w:hint="default" w:ascii="Times New Roman" w:hAnsi="Times New Roman" w:eastAsia="方正仿宋_GBK" w:cs="Times New Roman"/>
          <w:color w:val="auto"/>
          <w:sz w:val="24"/>
          <w:szCs w:val="24"/>
          <w:highlight w:val="none"/>
        </w:rPr>
        <w:t>《广州市</w:t>
      </w:r>
      <w:r>
        <w:rPr>
          <w:rFonts w:hint="eastAsia" w:ascii="Times New Roman" w:hAnsi="Times New Roman" w:eastAsia="方正仿宋_GBK" w:cs="Times New Roman"/>
          <w:color w:val="auto"/>
          <w:sz w:val="24"/>
          <w:szCs w:val="24"/>
          <w:highlight w:val="none"/>
          <w:lang w:eastAsia="zh-CN"/>
        </w:rPr>
        <w:t>农田建设项目</w:t>
      </w:r>
      <w:r>
        <w:rPr>
          <w:rFonts w:hint="default" w:ascii="Times New Roman" w:hAnsi="Times New Roman" w:eastAsia="方正仿宋_GBK" w:cs="Times New Roman"/>
          <w:color w:val="auto"/>
          <w:sz w:val="24"/>
          <w:szCs w:val="24"/>
          <w:highlight w:val="none"/>
        </w:rPr>
        <w:t>施工合同</w:t>
      </w:r>
      <w:r>
        <w:rPr>
          <w:rFonts w:hint="eastAsia" w:ascii="Times New Roman" w:hAnsi="Times New Roman" w:eastAsia="方正仿宋_GBK" w:cs="Times New Roman"/>
          <w:color w:val="auto"/>
          <w:sz w:val="24"/>
          <w:szCs w:val="24"/>
          <w:highlight w:val="none"/>
          <w:lang w:eastAsia="zh-CN"/>
        </w:rPr>
        <w:t>示范文本（</w:t>
      </w:r>
      <w:r>
        <w:rPr>
          <w:rFonts w:hint="eastAsia" w:ascii="Times New Roman" w:hAnsi="Times New Roman" w:eastAsia="方正仿宋_GBK" w:cs="Times New Roman"/>
          <w:color w:val="auto"/>
          <w:sz w:val="24"/>
          <w:szCs w:val="24"/>
          <w:highlight w:val="none"/>
          <w:lang w:val="en-US" w:eastAsia="zh-CN"/>
        </w:rPr>
        <w:t>2024年版</w:t>
      </w:r>
      <w:r>
        <w:rPr>
          <w:rFonts w:hint="eastAsia" w:ascii="Times New Roman" w:hAnsi="Times New Roman" w:eastAsia="方正仿宋_GBK" w:cs="Times New Roman"/>
          <w:color w:val="auto"/>
          <w:sz w:val="24"/>
          <w:szCs w:val="24"/>
          <w:highlight w:val="none"/>
          <w:lang w:eastAsia="zh-CN"/>
        </w:rPr>
        <w:t>）</w:t>
      </w:r>
      <w:r>
        <w:rPr>
          <w:rFonts w:hint="default" w:ascii="Times New Roman" w:hAnsi="Times New Roman" w:eastAsia="方正仿宋_GBK" w:cs="Times New Roman"/>
          <w:color w:val="auto"/>
          <w:sz w:val="24"/>
          <w:szCs w:val="24"/>
          <w:highlight w:val="none"/>
        </w:rPr>
        <w:t>》（SF-</w:t>
      </w:r>
      <w:r>
        <w:rPr>
          <w:rFonts w:hint="default" w:ascii="Times New Roman" w:hAnsi="Times New Roman" w:eastAsia="方正仿宋_GBK" w:cs="Times New Roman"/>
          <w:color w:val="auto"/>
          <w:sz w:val="24"/>
          <w:szCs w:val="24"/>
          <w:highlight w:val="none"/>
          <w:lang w:val="en-US" w:eastAsia="zh-CN"/>
        </w:rPr>
        <w:t>2024</w:t>
      </w:r>
      <w:r>
        <w:rPr>
          <w:rFonts w:hint="default" w:ascii="Times New Roman" w:hAnsi="Times New Roman" w:eastAsia="方正仿宋_GBK" w:cs="Times New Roman"/>
          <w:color w:val="auto"/>
          <w:sz w:val="24"/>
          <w:szCs w:val="24"/>
          <w:highlight w:val="none"/>
        </w:rPr>
        <w:t>-</w:t>
      </w:r>
      <w:r>
        <w:rPr>
          <w:rFonts w:hint="default" w:ascii="Times New Roman" w:hAnsi="Times New Roman" w:eastAsia="方正仿宋_GBK" w:cs="Times New Roman"/>
          <w:color w:val="auto"/>
          <w:sz w:val="24"/>
          <w:szCs w:val="24"/>
          <w:highlight w:val="none"/>
          <w:lang w:val="en-US" w:eastAsia="zh-CN"/>
        </w:rPr>
        <w:t>790</w:t>
      </w:r>
      <w:r>
        <w:rPr>
          <w:rFonts w:hint="eastAsia" w:ascii="Times New Roman" w:hAnsi="Times New Roman" w:eastAsia="方正仿宋_GBK" w:cs="Times New Roman"/>
          <w:color w:val="auto"/>
          <w:sz w:val="24"/>
          <w:szCs w:val="24"/>
          <w:highlight w:val="none"/>
          <w:lang w:val="en-US" w:eastAsia="zh-CN"/>
        </w:rPr>
        <w:t>3</w:t>
      </w:r>
      <w:r>
        <w:rPr>
          <w:rFonts w:hint="default" w:ascii="Times New Roman" w:hAnsi="Times New Roman" w:eastAsia="方正仿宋_GBK" w:cs="Times New Roman"/>
          <w:color w:val="auto"/>
          <w:sz w:val="24"/>
          <w:szCs w:val="24"/>
          <w:highlight w:val="none"/>
        </w:rPr>
        <w:t>）</w:t>
      </w:r>
      <w:r>
        <w:rPr>
          <w:rFonts w:hint="default" w:ascii="Times New Roman" w:hAnsi="Times New Roman" w:eastAsia="方正仿宋_GBK" w:cs="Times New Roman"/>
          <w:color w:val="auto"/>
          <w:sz w:val="24"/>
          <w:szCs w:val="24"/>
          <w:highlight w:val="none"/>
          <w:lang w:val="en-US" w:eastAsia="zh-CN"/>
        </w:rPr>
        <w:t>。</w:t>
      </w:r>
    </w:p>
    <w:p w14:paraId="206B2881">
      <w:pPr>
        <w:pStyle w:val="2"/>
        <w:jc w:val="center"/>
        <w:rPr>
          <w:rFonts w:hint="default" w:eastAsia="方正黑体_GBK"/>
          <w:b w:val="0"/>
          <w:bCs w:val="0"/>
          <w:color w:val="auto"/>
          <w:sz w:val="36"/>
          <w:szCs w:val="36"/>
          <w:highlight w:val="none"/>
        </w:rPr>
      </w:pPr>
      <w:r>
        <w:rPr>
          <w:rFonts w:hint="default" w:ascii="Times New Roman" w:hAnsi="Times New Roman" w:cs="Times New Roman"/>
          <w:color w:val="auto"/>
          <w:sz w:val="24"/>
          <w:highlight w:val="none"/>
        </w:rPr>
        <w:br w:type="page"/>
      </w:r>
      <w:bookmarkStart w:id="91" w:name="_Toc16233"/>
      <w:r>
        <w:rPr>
          <w:rFonts w:hint="default" w:eastAsia="方正小标宋简体"/>
          <w:b w:val="0"/>
          <w:bCs w:val="0"/>
          <w:color w:val="auto"/>
          <w:sz w:val="36"/>
          <w:szCs w:val="36"/>
          <w:highlight w:val="none"/>
        </w:rPr>
        <w:t>第</w:t>
      </w:r>
      <w:r>
        <w:rPr>
          <w:rFonts w:hint="eastAsia" w:ascii="Times New Roman" w:hAnsi="Times New Roman" w:eastAsia="方正小标宋简体" w:cs="Times New Roman"/>
          <w:b w:val="0"/>
          <w:bCs w:val="0"/>
          <w:color w:val="auto"/>
          <w:sz w:val="36"/>
          <w:szCs w:val="36"/>
          <w:highlight w:val="none"/>
          <w:lang w:val="en-US" w:eastAsia="zh-CN"/>
        </w:rPr>
        <w:t>五</w:t>
      </w:r>
      <w:r>
        <w:rPr>
          <w:rFonts w:hint="default" w:eastAsia="方正小标宋简体"/>
          <w:b w:val="0"/>
          <w:bCs w:val="0"/>
          <w:color w:val="auto"/>
          <w:sz w:val="36"/>
          <w:szCs w:val="36"/>
          <w:highlight w:val="none"/>
        </w:rPr>
        <w:t>章 工程量清单（固定总价承包）</w:t>
      </w:r>
      <w:bookmarkEnd w:id="91"/>
    </w:p>
    <w:p w14:paraId="3946D341">
      <w:pPr>
        <w:pStyle w:val="3"/>
        <w:numPr>
          <w:ilvl w:val="-1"/>
          <w:numId w:val="0"/>
        </w:numPr>
        <w:spacing w:before="0" w:after="0" w:line="560" w:lineRule="exact"/>
        <w:ind w:left="0" w:leftChars="0" w:firstLine="0" w:firstLineChars="0"/>
        <w:jc w:val="both"/>
        <w:rPr>
          <w:rFonts w:hint="eastAsia" w:ascii="方正黑体_GBK" w:hAnsi="方正黑体_GBK" w:eastAsia="方正黑体_GBK" w:cs="方正黑体_GBK"/>
          <w:b w:val="0"/>
          <w:bCs w:val="0"/>
          <w:color w:val="auto"/>
          <w:sz w:val="24"/>
          <w:szCs w:val="24"/>
          <w:highlight w:val="none"/>
        </w:rPr>
      </w:pPr>
      <w:bookmarkStart w:id="92" w:name="_Toc31370"/>
      <w:r>
        <w:rPr>
          <w:rFonts w:hint="eastAsia" w:ascii="方正黑体_GBK" w:hAnsi="方正黑体_GBK" w:eastAsia="方正黑体_GBK" w:cs="方正黑体_GBK"/>
          <w:b w:val="0"/>
          <w:bCs w:val="0"/>
          <w:color w:val="auto"/>
          <w:sz w:val="24"/>
          <w:szCs w:val="24"/>
          <w:highlight w:val="none"/>
          <w:lang w:val="en-US" w:eastAsia="zh-CN"/>
        </w:rPr>
        <w:t>1.</w:t>
      </w:r>
      <w:r>
        <w:rPr>
          <w:rFonts w:hint="eastAsia" w:ascii="方正黑体_GBK" w:hAnsi="方正黑体_GBK" w:eastAsia="方正黑体_GBK" w:cs="方正黑体_GBK"/>
          <w:b w:val="0"/>
          <w:bCs w:val="0"/>
          <w:color w:val="auto"/>
          <w:sz w:val="24"/>
          <w:szCs w:val="24"/>
          <w:highlight w:val="none"/>
        </w:rPr>
        <w:t>工程量清单说明</w:t>
      </w:r>
      <w:bookmarkEnd w:id="92"/>
    </w:p>
    <w:p w14:paraId="7C9AC4FB">
      <w:pPr>
        <w:spacing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（说明：本说明内容仅供参考，招标人可以根据项目情况修改。）</w:t>
      </w:r>
    </w:p>
    <w:p w14:paraId="04B73457">
      <w:pPr>
        <w:spacing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1.1本工程量清单是根据招标文件中包括的、有合同约束力的图纸以及有关工程量清单的国家标准、行业标准、合同条款中约定的工程量计算规则编制。工程量清单应与投标须知、合同条款、技术条款和图纸等招标文件一起参照阅读。</w:t>
      </w:r>
    </w:p>
    <w:p w14:paraId="521870E7">
      <w:pPr>
        <w:spacing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1.2本招标工程承包方式为固定总价承包。招标文件提供的工程量清单中的工程量为参考工程量，投标人须以招标图纸、技术条款及原始施工现场的情况进行核实。投标报价时以工程量清单中所列项目及工程量为计算依据，投标人经复核认为有出入，通过投标单价体现。工程量清单中的每一子目须填入单价或价格，且只允许有一个报价。</w:t>
      </w:r>
    </w:p>
    <w:p w14:paraId="5D506D21">
      <w:pPr>
        <w:spacing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1.3 除合同另有规定外，《已标价的工程量清单》中的单价和合价包括完成该项目所需要的一切工作内容而发生的所有直接费、间接费、其它费用、税金等全部费用和要求获得的利润以及应由承包人承担的义务、责任和风险所发生的一切费用。</w:t>
      </w:r>
    </w:p>
    <w:p w14:paraId="219D151E">
      <w:pPr>
        <w:spacing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1.4 符合合同规定的全部费用和利润都应包括在工程量清单所列的各项目中，如投标人认为合同规定应由其承担而在工程量清单中未详细列出的项目，其费用和利润应包括在其它有关项目的单价和合价中。</w:t>
      </w:r>
    </w:p>
    <w:p w14:paraId="7FB547F1">
      <w:pPr>
        <w:spacing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1.5 《已标价的工程量清单》中的“单价”和“合价”栏均由投标人填报。投标人还应填报投标报价汇总表，并在其结尾处填写投标总报价。报价货币为人民币。对工程量清单表中发包人未列出工程量的项目，亦应填报单价和合价。若投标人对某些项目未填报单价和合价，则认为已包括在其它项目的单价和合价以及投标总报价内。</w:t>
      </w:r>
    </w:p>
    <w:p w14:paraId="30CF059C">
      <w:pPr>
        <w:spacing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1.6 工程量清单中各项目的工作内容和要求及其计量和支付的规定详见《技术条款》有关部分。投标人投标时可据此复核工程量清单中的工程量，但中标后《技术条款》中有关计量和支付的规定不能改变《已标价的工程量清单》中的工程量，只能作为计算工程进度款的方法。</w:t>
      </w:r>
    </w:p>
    <w:p w14:paraId="49592A36">
      <w:pPr>
        <w:pStyle w:val="3"/>
        <w:numPr>
          <w:ilvl w:val="-1"/>
          <w:numId w:val="0"/>
        </w:numPr>
        <w:spacing w:before="0" w:after="0" w:line="560" w:lineRule="exact"/>
        <w:ind w:left="0" w:leftChars="0" w:firstLine="0" w:firstLineChars="0"/>
        <w:jc w:val="both"/>
        <w:rPr>
          <w:rFonts w:hint="eastAsia" w:ascii="方正黑体_GBK" w:hAnsi="方正黑体_GBK" w:eastAsia="方正黑体_GBK" w:cs="方正黑体_GBK"/>
          <w:b w:val="0"/>
          <w:bCs w:val="0"/>
          <w:color w:val="auto"/>
          <w:sz w:val="24"/>
          <w:szCs w:val="24"/>
          <w:highlight w:val="none"/>
        </w:rPr>
      </w:pPr>
      <w:bookmarkStart w:id="93" w:name="_Toc20043"/>
      <w:r>
        <w:rPr>
          <w:rFonts w:hint="eastAsia" w:ascii="方正黑体_GBK" w:hAnsi="方正黑体_GBK" w:eastAsia="方正黑体_GBK" w:cs="方正黑体_GBK"/>
          <w:b w:val="0"/>
          <w:bCs w:val="0"/>
          <w:color w:val="auto"/>
          <w:sz w:val="24"/>
          <w:szCs w:val="24"/>
          <w:highlight w:val="none"/>
          <w:lang w:val="en-US" w:eastAsia="zh-CN"/>
        </w:rPr>
        <w:t>2.</w:t>
      </w:r>
      <w:r>
        <w:rPr>
          <w:rFonts w:hint="eastAsia" w:ascii="方正黑体_GBK" w:hAnsi="方正黑体_GBK" w:eastAsia="方正黑体_GBK" w:cs="方正黑体_GBK"/>
          <w:b w:val="0"/>
          <w:bCs w:val="0"/>
          <w:color w:val="auto"/>
          <w:sz w:val="24"/>
          <w:szCs w:val="24"/>
          <w:highlight w:val="none"/>
        </w:rPr>
        <w:t>投标报价说明</w:t>
      </w:r>
      <w:bookmarkEnd w:id="93"/>
    </w:p>
    <w:p w14:paraId="6420CCB2">
      <w:pPr>
        <w:spacing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（说明：由招标人根据项目情况拟订，对投标报价采用的定额、取费标准等进行说明）</w:t>
      </w:r>
    </w:p>
    <w:p w14:paraId="626900D2">
      <w:pPr>
        <w:pStyle w:val="3"/>
        <w:numPr>
          <w:ilvl w:val="-1"/>
          <w:numId w:val="0"/>
        </w:numPr>
        <w:spacing w:before="0" w:after="0" w:line="560" w:lineRule="exact"/>
        <w:ind w:left="0" w:leftChars="0" w:firstLine="0" w:firstLineChars="0"/>
        <w:jc w:val="both"/>
        <w:rPr>
          <w:rFonts w:hint="eastAsia" w:ascii="方正黑体_GBK" w:hAnsi="方正黑体_GBK" w:eastAsia="方正黑体_GBK" w:cs="方正黑体_GBK"/>
          <w:b w:val="0"/>
          <w:bCs w:val="0"/>
          <w:color w:val="auto"/>
          <w:sz w:val="24"/>
          <w:szCs w:val="24"/>
          <w:highlight w:val="none"/>
        </w:rPr>
      </w:pPr>
      <w:bookmarkStart w:id="94" w:name="_Toc18702"/>
      <w:r>
        <w:rPr>
          <w:rFonts w:hint="eastAsia" w:ascii="方正黑体_GBK" w:hAnsi="方正黑体_GBK" w:eastAsia="方正黑体_GBK" w:cs="方正黑体_GBK"/>
          <w:b w:val="0"/>
          <w:bCs w:val="0"/>
          <w:color w:val="auto"/>
          <w:sz w:val="24"/>
          <w:szCs w:val="24"/>
          <w:highlight w:val="none"/>
          <w:lang w:val="en-US" w:eastAsia="zh-CN"/>
        </w:rPr>
        <w:t>3.</w:t>
      </w:r>
      <w:r>
        <w:rPr>
          <w:rFonts w:hint="eastAsia" w:ascii="方正黑体_GBK" w:hAnsi="方正黑体_GBK" w:eastAsia="方正黑体_GBK" w:cs="方正黑体_GBK"/>
          <w:b w:val="0"/>
          <w:bCs w:val="0"/>
          <w:color w:val="auto"/>
          <w:sz w:val="24"/>
          <w:szCs w:val="24"/>
          <w:highlight w:val="none"/>
        </w:rPr>
        <w:t>其他说明</w:t>
      </w:r>
      <w:bookmarkEnd w:id="94"/>
    </w:p>
    <w:p w14:paraId="0BB8474C">
      <w:pPr>
        <w:spacing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（说明：招标人根据实际情况补充）</w:t>
      </w:r>
    </w:p>
    <w:p w14:paraId="0A792E87">
      <w:pPr>
        <w:pStyle w:val="3"/>
        <w:numPr>
          <w:ilvl w:val="-1"/>
          <w:numId w:val="0"/>
        </w:numPr>
        <w:spacing w:before="0" w:after="0" w:line="560" w:lineRule="exact"/>
        <w:ind w:left="0" w:leftChars="0" w:firstLine="0" w:firstLineChars="0"/>
        <w:jc w:val="both"/>
        <w:rPr>
          <w:rFonts w:hint="eastAsia" w:ascii="方正黑体_GBK" w:hAnsi="方正黑体_GBK" w:eastAsia="方正黑体_GBK" w:cs="方正黑体_GBK"/>
          <w:b w:val="0"/>
          <w:bCs w:val="0"/>
          <w:color w:val="auto"/>
          <w:sz w:val="24"/>
          <w:szCs w:val="24"/>
          <w:highlight w:val="none"/>
        </w:rPr>
      </w:pPr>
      <w:bookmarkStart w:id="95" w:name="_Toc9820"/>
      <w:r>
        <w:rPr>
          <w:rFonts w:hint="eastAsia" w:ascii="方正黑体_GBK" w:hAnsi="方正黑体_GBK" w:eastAsia="方正黑体_GBK" w:cs="方正黑体_GBK"/>
          <w:b w:val="0"/>
          <w:bCs w:val="0"/>
          <w:color w:val="auto"/>
          <w:sz w:val="24"/>
          <w:szCs w:val="24"/>
          <w:highlight w:val="none"/>
          <w:lang w:val="en-US" w:eastAsia="zh-CN"/>
        </w:rPr>
        <w:t>4.</w:t>
      </w:r>
      <w:r>
        <w:rPr>
          <w:rFonts w:hint="eastAsia" w:ascii="方正黑体_GBK" w:hAnsi="方正黑体_GBK" w:eastAsia="方正黑体_GBK" w:cs="方正黑体_GBK"/>
          <w:b w:val="0"/>
          <w:bCs w:val="0"/>
          <w:color w:val="auto"/>
          <w:sz w:val="24"/>
          <w:szCs w:val="24"/>
          <w:highlight w:val="none"/>
        </w:rPr>
        <w:t>工程量清单</w:t>
      </w:r>
      <w:bookmarkEnd w:id="95"/>
    </w:p>
    <w:p w14:paraId="5643C258">
      <w:pPr>
        <w:spacing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（说明：由招标人根据项目情况自定）</w:t>
      </w:r>
    </w:p>
    <w:p w14:paraId="0EB60A70">
      <w:pPr>
        <w:spacing w:line="360" w:lineRule="auto"/>
        <w:jc w:val="left"/>
        <w:rPr>
          <w:rFonts w:hint="default" w:ascii="Times New Roman" w:hAnsi="Times New Roman" w:cs="Times New Roman"/>
          <w:color w:val="auto"/>
          <w:sz w:val="24"/>
          <w:highlight w:val="none"/>
        </w:rPr>
      </w:pPr>
    </w:p>
    <w:p w14:paraId="005D8B63">
      <w:pPr>
        <w:pStyle w:val="2"/>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br w:type="page"/>
      </w:r>
      <w:bookmarkStart w:id="96" w:name="_Toc22172"/>
      <w:r>
        <w:rPr>
          <w:rFonts w:hint="default" w:eastAsia="方正小标宋简体"/>
          <w:b w:val="0"/>
          <w:bCs w:val="0"/>
          <w:color w:val="auto"/>
          <w:sz w:val="36"/>
          <w:szCs w:val="36"/>
          <w:highlight w:val="none"/>
        </w:rPr>
        <w:t>第</w:t>
      </w:r>
      <w:r>
        <w:rPr>
          <w:rFonts w:hint="default" w:ascii="Times New Roman" w:hAnsi="Times New Roman" w:eastAsia="方正小标宋简体" w:cs="Times New Roman"/>
          <w:b w:val="0"/>
          <w:bCs w:val="0"/>
          <w:color w:val="auto"/>
          <w:sz w:val="36"/>
          <w:szCs w:val="36"/>
          <w:highlight w:val="none"/>
          <w:lang w:val="en-US" w:eastAsia="zh-CN"/>
        </w:rPr>
        <w:t>5</w:t>
      </w:r>
      <w:r>
        <w:rPr>
          <w:rFonts w:hint="default" w:eastAsia="方正小标宋简体"/>
          <w:b w:val="0"/>
          <w:bCs w:val="0"/>
          <w:color w:val="auto"/>
          <w:sz w:val="36"/>
          <w:szCs w:val="36"/>
          <w:highlight w:val="none"/>
        </w:rPr>
        <w:t>章 工程量清单（综合单价承包）</w:t>
      </w:r>
      <w:bookmarkEnd w:id="96"/>
    </w:p>
    <w:p w14:paraId="608D34A7">
      <w:pPr>
        <w:pStyle w:val="3"/>
        <w:numPr>
          <w:ilvl w:val="-1"/>
          <w:numId w:val="0"/>
        </w:numPr>
        <w:spacing w:before="0" w:after="0" w:line="560" w:lineRule="exact"/>
        <w:ind w:left="0" w:leftChars="0" w:firstLine="0" w:firstLineChars="0"/>
        <w:jc w:val="both"/>
        <w:rPr>
          <w:rFonts w:hint="eastAsia" w:ascii="方正黑体_GBK" w:hAnsi="方正黑体_GBK" w:eastAsia="方正黑体_GBK" w:cs="方正黑体_GBK"/>
          <w:b w:val="0"/>
          <w:bCs w:val="0"/>
          <w:color w:val="auto"/>
          <w:sz w:val="24"/>
          <w:szCs w:val="24"/>
          <w:highlight w:val="none"/>
        </w:rPr>
      </w:pPr>
      <w:bookmarkStart w:id="97" w:name="_Toc6801"/>
      <w:r>
        <w:rPr>
          <w:rFonts w:hint="eastAsia" w:ascii="方正黑体_GBK" w:hAnsi="方正黑体_GBK" w:eastAsia="方正黑体_GBK" w:cs="方正黑体_GBK"/>
          <w:b w:val="0"/>
          <w:bCs w:val="0"/>
          <w:color w:val="auto"/>
          <w:sz w:val="24"/>
          <w:szCs w:val="24"/>
          <w:highlight w:val="none"/>
          <w:lang w:val="en-US" w:eastAsia="zh-CN"/>
        </w:rPr>
        <w:t>1.</w:t>
      </w:r>
      <w:r>
        <w:rPr>
          <w:rFonts w:hint="eastAsia" w:ascii="方正黑体_GBK" w:hAnsi="方正黑体_GBK" w:eastAsia="方正黑体_GBK" w:cs="方正黑体_GBK"/>
          <w:b w:val="0"/>
          <w:bCs w:val="0"/>
          <w:color w:val="auto"/>
          <w:sz w:val="24"/>
          <w:szCs w:val="24"/>
          <w:highlight w:val="none"/>
        </w:rPr>
        <w:t>工程量清单说明</w:t>
      </w:r>
      <w:bookmarkEnd w:id="97"/>
    </w:p>
    <w:p w14:paraId="58361203">
      <w:pPr>
        <w:spacing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（说明：本说明内容仅供参考，招标人可以根据项目情况修改。）</w:t>
      </w:r>
    </w:p>
    <w:p w14:paraId="7C9E1AAA">
      <w:pPr>
        <w:spacing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1.1 本工程量清单是根据招标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p>
    <w:p w14:paraId="30D92E2B">
      <w:pPr>
        <w:spacing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1.2 本工程量清单应与招标文件中的投标人须知、通用合同条款、专用合同条款、技术标准和要求及图纸等一起阅读和理解。</w:t>
      </w:r>
    </w:p>
    <w:p w14:paraId="70691493">
      <w:pPr>
        <w:spacing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1.3 本工程量清单仅是投标报价的共同基础，实际工程计量和工程价款的支付应遵循合同条款的约定和第七章“技术标准和要求”的有关规定。</w:t>
      </w:r>
    </w:p>
    <w:p w14:paraId="6293B936">
      <w:pPr>
        <w:spacing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1.4 补充子目工程量计算规则及子目工作内容说明。</w:t>
      </w:r>
    </w:p>
    <w:p w14:paraId="34600FA6">
      <w:pPr>
        <w:pStyle w:val="3"/>
        <w:numPr>
          <w:ilvl w:val="-1"/>
          <w:numId w:val="0"/>
        </w:numPr>
        <w:spacing w:before="0" w:after="0" w:line="560" w:lineRule="exact"/>
        <w:ind w:left="0" w:leftChars="0" w:firstLine="0" w:firstLineChars="0"/>
        <w:jc w:val="both"/>
        <w:rPr>
          <w:rFonts w:hint="eastAsia" w:ascii="方正黑体_GBK" w:hAnsi="方正黑体_GBK" w:eastAsia="方正黑体_GBK" w:cs="方正黑体_GBK"/>
          <w:b w:val="0"/>
          <w:bCs w:val="0"/>
          <w:color w:val="auto"/>
          <w:sz w:val="24"/>
          <w:szCs w:val="24"/>
          <w:highlight w:val="none"/>
        </w:rPr>
      </w:pPr>
      <w:bookmarkStart w:id="98" w:name="_Toc2312"/>
      <w:r>
        <w:rPr>
          <w:rFonts w:hint="eastAsia" w:ascii="方正黑体_GBK" w:hAnsi="方正黑体_GBK" w:eastAsia="方正黑体_GBK" w:cs="方正黑体_GBK"/>
          <w:b w:val="0"/>
          <w:bCs w:val="0"/>
          <w:color w:val="auto"/>
          <w:sz w:val="24"/>
          <w:szCs w:val="24"/>
          <w:highlight w:val="none"/>
          <w:lang w:val="en-US" w:eastAsia="zh-CN"/>
        </w:rPr>
        <w:t>2.</w:t>
      </w:r>
      <w:r>
        <w:rPr>
          <w:rFonts w:hint="eastAsia" w:ascii="方正黑体_GBK" w:hAnsi="方正黑体_GBK" w:eastAsia="方正黑体_GBK" w:cs="方正黑体_GBK"/>
          <w:b w:val="0"/>
          <w:bCs w:val="0"/>
          <w:color w:val="auto"/>
          <w:sz w:val="24"/>
          <w:szCs w:val="24"/>
          <w:highlight w:val="none"/>
        </w:rPr>
        <w:t>投标报价说明</w:t>
      </w:r>
      <w:bookmarkEnd w:id="98"/>
    </w:p>
    <w:p w14:paraId="45E7A8F1">
      <w:pPr>
        <w:spacing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2.1 工程量清单中的每一子目须填入单价或价格，且只允许有一个报价。</w:t>
      </w:r>
    </w:p>
    <w:p w14:paraId="4F63844E">
      <w:pPr>
        <w:spacing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2.2 工程量清单中标价的单价或金额，应包括所需的人工费、材料和施工机具使用费和企业管理费、利润以及一定范围内的风险费用等。</w:t>
      </w:r>
    </w:p>
    <w:p w14:paraId="2FEB8FE0">
      <w:pPr>
        <w:spacing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2.3 工程量清单中投标人没有填入单价或价格的子目，其费用视为已分摊在工程量清单中其他相关子目的单价或价格之中。</w:t>
      </w:r>
    </w:p>
    <w:p w14:paraId="72AACF5A">
      <w:pPr>
        <w:spacing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2.4 暂列金额的数量及拟用子目的说明：</w:t>
      </w:r>
    </w:p>
    <w:p w14:paraId="6F3FA162">
      <w:pPr>
        <w:spacing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（说明：由招标人根据项目情况拟订，对投标报价采用的定额、取费标准等进行说明）</w:t>
      </w:r>
    </w:p>
    <w:p w14:paraId="4589344A">
      <w:pPr>
        <w:numPr>
          <w:ilvl w:val="0"/>
          <w:numId w:val="7"/>
        </w:numPr>
        <w:spacing w:line="560" w:lineRule="exact"/>
        <w:ind w:firstLine="0" w:firstLineChars="0"/>
        <w:rPr>
          <w:rFonts w:hint="eastAsia" w:ascii="方正黑体_GBK" w:hAnsi="方正黑体_GBK" w:eastAsia="方正黑体_GBK" w:cs="方正黑体_GBK"/>
          <w:color w:val="auto"/>
          <w:sz w:val="24"/>
          <w:szCs w:val="24"/>
          <w:highlight w:val="none"/>
        </w:rPr>
      </w:pPr>
      <w:bookmarkStart w:id="99" w:name="_Toc9553"/>
      <w:r>
        <w:rPr>
          <w:rFonts w:hint="eastAsia" w:ascii="方正黑体_GBK" w:hAnsi="方正黑体_GBK" w:eastAsia="方正黑体_GBK" w:cs="方正黑体_GBK"/>
          <w:color w:val="auto"/>
          <w:sz w:val="24"/>
          <w:szCs w:val="24"/>
          <w:highlight w:val="none"/>
          <w:lang w:val="en-US" w:eastAsia="zh-CN"/>
        </w:rPr>
        <w:t>3.</w:t>
      </w:r>
      <w:r>
        <w:rPr>
          <w:rFonts w:hint="eastAsia" w:ascii="方正黑体_GBK" w:hAnsi="方正黑体_GBK" w:eastAsia="方正黑体_GBK" w:cs="方正黑体_GBK"/>
          <w:color w:val="auto"/>
          <w:sz w:val="24"/>
          <w:szCs w:val="24"/>
          <w:highlight w:val="none"/>
        </w:rPr>
        <w:t>其他说明</w:t>
      </w:r>
      <w:bookmarkEnd w:id="99"/>
    </w:p>
    <w:p w14:paraId="0B79033E">
      <w:pPr>
        <w:spacing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（说明：由招标人根据实际情况补充）</w:t>
      </w:r>
    </w:p>
    <w:p w14:paraId="0355D0DD">
      <w:pPr>
        <w:pStyle w:val="3"/>
        <w:numPr>
          <w:ilvl w:val="-1"/>
          <w:numId w:val="0"/>
        </w:numPr>
        <w:spacing w:before="0" w:after="0" w:line="560" w:lineRule="exact"/>
        <w:ind w:left="0" w:leftChars="0" w:firstLine="0" w:firstLineChars="0"/>
        <w:jc w:val="both"/>
        <w:rPr>
          <w:rFonts w:hint="eastAsia" w:ascii="方正黑体_GBK" w:hAnsi="方正黑体_GBK" w:eastAsia="方正黑体_GBK" w:cs="方正黑体_GBK"/>
          <w:color w:val="auto"/>
          <w:sz w:val="24"/>
          <w:szCs w:val="24"/>
          <w:highlight w:val="none"/>
        </w:rPr>
      </w:pPr>
      <w:bookmarkStart w:id="100" w:name="_Toc5468"/>
      <w:r>
        <w:rPr>
          <w:rFonts w:hint="eastAsia" w:ascii="方正黑体_GBK" w:hAnsi="方正黑体_GBK" w:eastAsia="方正黑体_GBK" w:cs="方正黑体_GBK"/>
          <w:color w:val="auto"/>
          <w:sz w:val="24"/>
          <w:szCs w:val="24"/>
          <w:highlight w:val="none"/>
          <w:lang w:val="en-US" w:eastAsia="zh-CN"/>
        </w:rPr>
        <w:t>4.</w:t>
      </w:r>
      <w:r>
        <w:rPr>
          <w:rFonts w:hint="eastAsia" w:ascii="方正黑体_GBK" w:hAnsi="方正黑体_GBK" w:eastAsia="方正黑体_GBK" w:cs="方正黑体_GBK"/>
          <w:color w:val="auto"/>
          <w:sz w:val="24"/>
          <w:szCs w:val="24"/>
          <w:highlight w:val="none"/>
        </w:rPr>
        <w:t>工程量清单</w:t>
      </w:r>
      <w:bookmarkEnd w:id="100"/>
    </w:p>
    <w:p w14:paraId="09B87C4A">
      <w:pPr>
        <w:spacing w:line="560" w:lineRule="exact"/>
        <w:ind w:firstLine="480" w:firstLineChars="200"/>
        <w:jc w:val="left"/>
        <w:rPr>
          <w:rFonts w:hint="default" w:eastAsia="方正仿宋_GBK"/>
          <w:color w:val="auto"/>
          <w:sz w:val="24"/>
          <w:highlight w:val="none"/>
        </w:rPr>
      </w:pPr>
      <w:r>
        <w:rPr>
          <w:rFonts w:hint="default" w:eastAsia="方正仿宋_GBK"/>
          <w:color w:val="auto"/>
          <w:sz w:val="24"/>
          <w:highlight w:val="none"/>
        </w:rPr>
        <w:t>（说明：由招标人根据项目情况自定）</w:t>
      </w:r>
    </w:p>
    <w:p w14:paraId="3C031148">
      <w:pPr>
        <w:spacing w:line="360" w:lineRule="auto"/>
        <w:jc w:val="left"/>
        <w:rPr>
          <w:rFonts w:hint="default" w:ascii="Times New Roman" w:hAnsi="Times New Roman" w:cs="Times New Roman"/>
          <w:color w:val="auto"/>
          <w:sz w:val="24"/>
          <w:highlight w:val="none"/>
        </w:rPr>
      </w:pPr>
    </w:p>
    <w:p w14:paraId="3F1FC997">
      <w:pPr>
        <w:pStyle w:val="2"/>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br w:type="page"/>
      </w:r>
      <w:bookmarkStart w:id="101" w:name="_Toc17081"/>
      <w:r>
        <w:rPr>
          <w:rFonts w:hint="default" w:eastAsia="方正小标宋简体"/>
          <w:b w:val="0"/>
          <w:bCs w:val="0"/>
          <w:color w:val="auto"/>
          <w:sz w:val="36"/>
          <w:szCs w:val="36"/>
          <w:highlight w:val="none"/>
        </w:rPr>
        <w:t>第</w:t>
      </w:r>
      <w:r>
        <w:rPr>
          <w:rFonts w:hint="eastAsia" w:ascii="Times New Roman" w:hAnsi="Times New Roman" w:eastAsia="方正小标宋简体" w:cs="Times New Roman"/>
          <w:b w:val="0"/>
          <w:bCs w:val="0"/>
          <w:color w:val="auto"/>
          <w:sz w:val="36"/>
          <w:szCs w:val="36"/>
          <w:highlight w:val="none"/>
          <w:lang w:val="en-US" w:eastAsia="zh-CN"/>
        </w:rPr>
        <w:t>六</w:t>
      </w:r>
      <w:r>
        <w:rPr>
          <w:rFonts w:hint="default" w:eastAsia="方正小标宋简体"/>
          <w:b w:val="0"/>
          <w:bCs w:val="0"/>
          <w:color w:val="auto"/>
          <w:sz w:val="36"/>
          <w:szCs w:val="36"/>
          <w:highlight w:val="none"/>
        </w:rPr>
        <w:t>章 图纸及勘察资料</w:t>
      </w:r>
      <w:bookmarkEnd w:id="101"/>
    </w:p>
    <w:p w14:paraId="752DBF53">
      <w:pPr>
        <w:spacing w:line="360" w:lineRule="auto"/>
        <w:jc w:val="left"/>
        <w:rPr>
          <w:rFonts w:hint="default" w:eastAsia="方正仿宋_GBK"/>
          <w:color w:val="auto"/>
          <w:sz w:val="24"/>
          <w:highlight w:val="none"/>
        </w:rPr>
      </w:pPr>
      <w:r>
        <w:rPr>
          <w:rFonts w:hint="default" w:ascii="Times New Roman" w:hAnsi="Times New Roman" w:eastAsia="方正仿宋_GBK"/>
          <w:color w:val="auto"/>
          <w:sz w:val="24"/>
          <w:szCs w:val="24"/>
          <w:highlight w:val="none"/>
        </w:rPr>
        <w:t>本章由招标人自行制定，另册。</w:t>
      </w:r>
    </w:p>
    <w:p w14:paraId="5F3C0D50">
      <w:pPr>
        <w:spacing w:line="360" w:lineRule="auto"/>
        <w:jc w:val="left"/>
        <w:rPr>
          <w:rFonts w:hint="default" w:ascii="Times New Roman" w:hAnsi="Times New Roman" w:cs="Times New Roman"/>
          <w:color w:val="auto"/>
          <w:sz w:val="24"/>
          <w:highlight w:val="none"/>
        </w:rPr>
      </w:pPr>
    </w:p>
    <w:p w14:paraId="0B39DB4A">
      <w:pPr>
        <w:pStyle w:val="2"/>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br w:type="page"/>
      </w:r>
      <w:bookmarkStart w:id="102" w:name="_Toc7570"/>
      <w:r>
        <w:rPr>
          <w:rFonts w:hint="default" w:eastAsia="方正小标宋简体"/>
          <w:b w:val="0"/>
          <w:bCs w:val="0"/>
          <w:color w:val="auto"/>
          <w:sz w:val="36"/>
          <w:szCs w:val="36"/>
          <w:highlight w:val="none"/>
        </w:rPr>
        <w:t>第</w:t>
      </w:r>
      <w:r>
        <w:rPr>
          <w:rFonts w:hint="eastAsia" w:ascii="Times New Roman" w:hAnsi="Times New Roman" w:eastAsia="方正小标宋简体" w:cs="Times New Roman"/>
          <w:b w:val="0"/>
          <w:bCs w:val="0"/>
          <w:color w:val="auto"/>
          <w:sz w:val="36"/>
          <w:szCs w:val="36"/>
          <w:highlight w:val="none"/>
          <w:lang w:val="en-US" w:eastAsia="zh-CN"/>
        </w:rPr>
        <w:t>七</w:t>
      </w:r>
      <w:r>
        <w:rPr>
          <w:rFonts w:hint="default" w:eastAsia="方正小标宋简体"/>
          <w:b w:val="0"/>
          <w:bCs w:val="0"/>
          <w:color w:val="auto"/>
          <w:sz w:val="36"/>
          <w:szCs w:val="36"/>
          <w:highlight w:val="none"/>
        </w:rPr>
        <w:t>章 技术标准和要求</w:t>
      </w:r>
      <w:bookmarkEnd w:id="102"/>
    </w:p>
    <w:p w14:paraId="7ABCA759">
      <w:pPr>
        <w:spacing w:line="360" w:lineRule="auto"/>
        <w:jc w:val="left"/>
        <w:rPr>
          <w:rFonts w:hint="default" w:ascii="Times New Roman" w:hAnsi="Times New Roman" w:eastAsia="方正仿宋_GBK"/>
          <w:color w:val="auto"/>
          <w:sz w:val="24"/>
          <w:highlight w:val="none"/>
        </w:rPr>
      </w:pPr>
      <w:r>
        <w:rPr>
          <w:rFonts w:hint="default" w:ascii="Times New Roman" w:hAnsi="Times New Roman" w:eastAsia="方正仿宋_GBK"/>
          <w:color w:val="auto"/>
          <w:sz w:val="24"/>
          <w:highlight w:val="none"/>
        </w:rPr>
        <w:t>本章由招标人自行制定。</w:t>
      </w:r>
    </w:p>
    <w:p w14:paraId="3C2F9359">
      <w:pPr>
        <w:spacing w:line="360" w:lineRule="auto"/>
        <w:jc w:val="left"/>
        <w:rPr>
          <w:rFonts w:hint="default" w:ascii="Times New Roman" w:hAnsi="Times New Roman" w:cs="Times New Roman"/>
          <w:color w:val="auto"/>
          <w:sz w:val="24"/>
          <w:highlight w:val="none"/>
        </w:rPr>
      </w:pPr>
    </w:p>
    <w:p w14:paraId="23244212">
      <w:pPr>
        <w:pStyle w:val="2"/>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br w:type="page"/>
      </w:r>
      <w:bookmarkStart w:id="103" w:name="_Toc4583"/>
      <w:r>
        <w:rPr>
          <w:rFonts w:hint="default" w:eastAsia="方正黑体_GBK"/>
          <w:b w:val="0"/>
          <w:bCs w:val="0"/>
          <w:color w:val="auto"/>
          <w:sz w:val="36"/>
          <w:szCs w:val="36"/>
          <w:highlight w:val="none"/>
        </w:rPr>
        <w:t>第</w:t>
      </w:r>
      <w:r>
        <w:rPr>
          <w:rFonts w:hint="eastAsia" w:ascii="Times New Roman" w:hAnsi="Times New Roman" w:eastAsia="方正黑体_GBK" w:cs="Times New Roman"/>
          <w:b w:val="0"/>
          <w:bCs w:val="0"/>
          <w:color w:val="auto"/>
          <w:sz w:val="36"/>
          <w:szCs w:val="36"/>
          <w:highlight w:val="none"/>
          <w:lang w:val="en-US" w:eastAsia="zh-CN"/>
        </w:rPr>
        <w:t>八</w:t>
      </w:r>
      <w:r>
        <w:rPr>
          <w:rFonts w:hint="default" w:eastAsia="方正黑体_GBK"/>
          <w:b w:val="0"/>
          <w:bCs w:val="0"/>
          <w:color w:val="auto"/>
          <w:sz w:val="36"/>
          <w:szCs w:val="36"/>
          <w:highlight w:val="none"/>
        </w:rPr>
        <w:t>章 投标文件格式</w:t>
      </w:r>
      <w:bookmarkEnd w:id="103"/>
    </w:p>
    <w:p w14:paraId="6D6D19FC">
      <w:pPr>
        <w:spacing w:line="360" w:lineRule="auto"/>
        <w:ind w:firstLine="480" w:firstLineChars="200"/>
        <w:jc w:val="left"/>
        <w:rPr>
          <w:rFonts w:hint="default" w:eastAsia="方正仿宋_GBK"/>
          <w:color w:val="auto"/>
          <w:sz w:val="24"/>
          <w:highlight w:val="none"/>
        </w:rPr>
      </w:pPr>
      <w:r>
        <w:rPr>
          <w:rFonts w:hint="default" w:ascii="Times New Roman" w:hAnsi="Times New Roman" w:eastAsia="方正仿宋_GBK"/>
          <w:color w:val="auto"/>
          <w:sz w:val="24"/>
          <w:highlight w:val="none"/>
        </w:rPr>
        <w:t>注：本章《投标函》及《投标函附录》的格式，招标人应不加修改的应用。其他为参考格式，招标人可根据项目情况修改。</w:t>
      </w:r>
    </w:p>
    <w:p w14:paraId="762064E5">
      <w:pPr>
        <w:spacing w:line="360" w:lineRule="auto"/>
        <w:jc w:val="left"/>
        <w:rPr>
          <w:rFonts w:hint="default" w:ascii="Times New Roman" w:hAnsi="Times New Roman" w:cs="Times New Roman"/>
          <w:color w:val="auto"/>
          <w:sz w:val="24"/>
          <w:highlight w:val="none"/>
        </w:rPr>
      </w:pPr>
    </w:p>
    <w:p w14:paraId="77FE19BA">
      <w:pPr>
        <w:spacing w:line="360" w:lineRule="auto"/>
        <w:jc w:val="lef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br w:type="page"/>
      </w:r>
    </w:p>
    <w:p w14:paraId="69E49FD8">
      <w:pPr>
        <w:spacing w:line="400" w:lineRule="exact"/>
        <w:rPr>
          <w:rFonts w:hint="default" w:ascii="Times New Roman" w:hAnsi="Times New Roman" w:cs="Times New Roman"/>
          <w:color w:val="auto"/>
          <w:sz w:val="35"/>
          <w:szCs w:val="35"/>
          <w:highlight w:val="none"/>
        </w:rPr>
      </w:pPr>
    </w:p>
    <w:p w14:paraId="215A8FA8">
      <w:pPr>
        <w:spacing w:line="400" w:lineRule="exact"/>
        <w:rPr>
          <w:rFonts w:hint="default" w:ascii="Times New Roman" w:hAnsi="Times New Roman" w:eastAsia="黑体" w:cs="Times New Roman"/>
          <w:color w:val="auto"/>
          <w:sz w:val="19"/>
          <w:szCs w:val="19"/>
          <w:highlight w:val="none"/>
        </w:rPr>
      </w:pPr>
    </w:p>
    <w:p w14:paraId="30399B57">
      <w:pPr>
        <w:spacing w:line="400" w:lineRule="exact"/>
        <w:rPr>
          <w:rFonts w:hint="default" w:ascii="Times New Roman" w:hAnsi="Times New Roman" w:eastAsia="黑体" w:cs="Times New Roman"/>
          <w:color w:val="auto"/>
          <w:sz w:val="19"/>
          <w:szCs w:val="19"/>
          <w:highlight w:val="none"/>
        </w:rPr>
      </w:pPr>
    </w:p>
    <w:p w14:paraId="5A26DBEF">
      <w:pPr>
        <w:spacing w:line="360" w:lineRule="auto"/>
        <w:jc w:val="center"/>
        <w:rPr>
          <w:rFonts w:hint="eastAsia" w:ascii="方正仿宋_GBK" w:hAnsi="方正仿宋_GBK" w:eastAsia="方正仿宋_GBK" w:cs="方正仿宋_GBK"/>
          <w:color w:val="auto"/>
          <w:sz w:val="36"/>
          <w:szCs w:val="36"/>
          <w:highlight w:val="none"/>
          <w:u w:val="single"/>
        </w:rPr>
      </w:pPr>
      <w:r>
        <w:rPr>
          <w:rFonts w:hint="eastAsia" w:ascii="方正仿宋_GBK" w:hAnsi="方正仿宋_GBK" w:eastAsia="方正仿宋_GBK" w:cs="方正仿宋_GBK"/>
          <w:color w:val="auto"/>
          <w:sz w:val="36"/>
          <w:szCs w:val="36"/>
          <w:highlight w:val="none"/>
          <w:u w:val="single"/>
        </w:rPr>
        <w:t>（项目名称）            （标段名称）</w:t>
      </w:r>
    </w:p>
    <w:p w14:paraId="784C8CED">
      <w:pPr>
        <w:spacing w:line="400" w:lineRule="exact"/>
        <w:jc w:val="center"/>
        <w:rPr>
          <w:rFonts w:hint="default" w:ascii="Times New Roman" w:hAnsi="Times New Roman" w:eastAsia="黑体" w:cs="Times New Roman"/>
          <w:color w:val="auto"/>
          <w:sz w:val="27"/>
          <w:szCs w:val="27"/>
          <w:highlight w:val="none"/>
        </w:rPr>
      </w:pPr>
    </w:p>
    <w:p w14:paraId="2F4E8EF0">
      <w:pPr>
        <w:spacing w:line="400" w:lineRule="exact"/>
        <w:rPr>
          <w:rFonts w:hint="default" w:ascii="Times New Roman" w:hAnsi="Times New Roman" w:eastAsia="黑体" w:cs="Times New Roman"/>
          <w:color w:val="auto"/>
          <w:sz w:val="19"/>
          <w:szCs w:val="19"/>
          <w:highlight w:val="none"/>
        </w:rPr>
      </w:pPr>
    </w:p>
    <w:p w14:paraId="1B14CC04">
      <w:pPr>
        <w:spacing w:line="400" w:lineRule="exact"/>
        <w:rPr>
          <w:rFonts w:hint="default" w:ascii="Times New Roman" w:hAnsi="Times New Roman" w:eastAsia="黑体" w:cs="Times New Roman"/>
          <w:color w:val="auto"/>
          <w:sz w:val="19"/>
          <w:szCs w:val="19"/>
          <w:highlight w:val="none"/>
        </w:rPr>
      </w:pPr>
    </w:p>
    <w:p w14:paraId="59180CBE">
      <w:pPr>
        <w:spacing w:line="360" w:lineRule="auto"/>
        <w:jc w:val="center"/>
        <w:rPr>
          <w:rFonts w:hint="eastAsia" w:ascii="方正小标宋简体" w:hAnsi="方正小标宋简体" w:eastAsia="方正小标宋简体" w:cs="方正小标宋简体"/>
          <w:color w:val="auto"/>
          <w:sz w:val="52"/>
          <w:szCs w:val="52"/>
          <w:highlight w:val="none"/>
        </w:rPr>
      </w:pPr>
      <w:r>
        <w:rPr>
          <w:rFonts w:hint="eastAsia" w:ascii="方正小标宋简体" w:hAnsi="方正小标宋简体" w:eastAsia="方正小标宋简体" w:cs="方正小标宋简体"/>
          <w:color w:val="auto"/>
          <w:sz w:val="52"/>
          <w:szCs w:val="52"/>
          <w:highlight w:val="none"/>
        </w:rPr>
        <w:t>投标文件</w:t>
      </w:r>
    </w:p>
    <w:p w14:paraId="26E6181D">
      <w:pPr>
        <w:spacing w:line="400" w:lineRule="exact"/>
        <w:rPr>
          <w:rFonts w:hint="default" w:ascii="Times New Roman" w:hAnsi="Times New Roman" w:eastAsia="黑体" w:cs="Times New Roman"/>
          <w:color w:val="auto"/>
          <w:sz w:val="27"/>
          <w:szCs w:val="27"/>
          <w:highlight w:val="none"/>
        </w:rPr>
      </w:pPr>
    </w:p>
    <w:p w14:paraId="75F2265E">
      <w:pPr>
        <w:spacing w:line="400" w:lineRule="exact"/>
        <w:rPr>
          <w:rFonts w:hint="default" w:ascii="Times New Roman" w:hAnsi="Times New Roman" w:eastAsia="黑体" w:cs="Times New Roman"/>
          <w:color w:val="auto"/>
          <w:sz w:val="27"/>
          <w:szCs w:val="27"/>
          <w:highlight w:val="none"/>
        </w:rPr>
      </w:pPr>
    </w:p>
    <w:p w14:paraId="23BE8ED7">
      <w:pPr>
        <w:spacing w:line="400" w:lineRule="exact"/>
        <w:rPr>
          <w:rFonts w:hint="default" w:ascii="Times New Roman" w:hAnsi="Times New Roman" w:eastAsia="黑体" w:cs="Times New Roman"/>
          <w:color w:val="auto"/>
          <w:sz w:val="27"/>
          <w:szCs w:val="27"/>
          <w:highlight w:val="none"/>
        </w:rPr>
      </w:pPr>
    </w:p>
    <w:p w14:paraId="410FBDA3">
      <w:pPr>
        <w:spacing w:line="400" w:lineRule="exact"/>
        <w:rPr>
          <w:rFonts w:hint="default" w:ascii="Times New Roman" w:hAnsi="Times New Roman" w:eastAsia="黑体" w:cs="Times New Roman"/>
          <w:color w:val="auto"/>
          <w:sz w:val="27"/>
          <w:szCs w:val="27"/>
          <w:highlight w:val="none"/>
        </w:rPr>
      </w:pPr>
    </w:p>
    <w:p w14:paraId="745D76E8">
      <w:pPr>
        <w:spacing w:line="400" w:lineRule="exact"/>
        <w:rPr>
          <w:rFonts w:hint="default" w:ascii="Times New Roman" w:hAnsi="Times New Roman" w:eastAsia="黑体" w:cs="Times New Roman"/>
          <w:color w:val="auto"/>
          <w:sz w:val="27"/>
          <w:szCs w:val="27"/>
          <w:highlight w:val="none"/>
        </w:rPr>
      </w:pPr>
    </w:p>
    <w:p w14:paraId="4655C3D1">
      <w:pPr>
        <w:spacing w:line="400" w:lineRule="exact"/>
        <w:rPr>
          <w:rFonts w:hint="default" w:ascii="Times New Roman" w:hAnsi="Times New Roman" w:eastAsia="黑体" w:cs="Times New Roman"/>
          <w:color w:val="auto"/>
          <w:sz w:val="27"/>
          <w:szCs w:val="27"/>
          <w:highlight w:val="none"/>
        </w:rPr>
      </w:pPr>
    </w:p>
    <w:p w14:paraId="60CB4043">
      <w:pPr>
        <w:spacing w:line="400" w:lineRule="exact"/>
        <w:rPr>
          <w:rFonts w:hint="default" w:ascii="Times New Roman" w:hAnsi="Times New Roman" w:eastAsia="黑体" w:cs="Times New Roman"/>
          <w:color w:val="auto"/>
          <w:sz w:val="27"/>
          <w:szCs w:val="27"/>
          <w:highlight w:val="none"/>
        </w:rPr>
      </w:pPr>
    </w:p>
    <w:p w14:paraId="1C36A2D2">
      <w:pPr>
        <w:spacing w:line="400" w:lineRule="exact"/>
        <w:rPr>
          <w:rFonts w:hint="default" w:ascii="Times New Roman" w:hAnsi="Times New Roman" w:eastAsia="黑体" w:cs="Times New Roman"/>
          <w:color w:val="auto"/>
          <w:sz w:val="27"/>
          <w:szCs w:val="27"/>
          <w:highlight w:val="none"/>
        </w:rPr>
      </w:pPr>
    </w:p>
    <w:p w14:paraId="6B9E361B">
      <w:pPr>
        <w:spacing w:line="400" w:lineRule="exact"/>
        <w:rPr>
          <w:rFonts w:hint="default" w:ascii="Times New Roman" w:hAnsi="Times New Roman" w:eastAsia="黑体" w:cs="Times New Roman"/>
          <w:color w:val="auto"/>
          <w:sz w:val="27"/>
          <w:szCs w:val="27"/>
          <w:highlight w:val="none"/>
        </w:rPr>
      </w:pPr>
    </w:p>
    <w:p w14:paraId="36855903">
      <w:pPr>
        <w:spacing w:line="400" w:lineRule="exact"/>
        <w:rPr>
          <w:rFonts w:hint="default" w:ascii="Times New Roman" w:hAnsi="Times New Roman" w:eastAsia="黑体" w:cs="Times New Roman"/>
          <w:color w:val="auto"/>
          <w:sz w:val="27"/>
          <w:szCs w:val="27"/>
          <w:highlight w:val="none"/>
        </w:rPr>
      </w:pPr>
    </w:p>
    <w:p w14:paraId="7D44EBD9">
      <w:pPr>
        <w:spacing w:line="400" w:lineRule="exact"/>
        <w:rPr>
          <w:rFonts w:hint="default" w:ascii="Times New Roman" w:hAnsi="Times New Roman" w:eastAsia="黑体" w:cs="Times New Roman"/>
          <w:color w:val="auto"/>
          <w:sz w:val="27"/>
          <w:szCs w:val="27"/>
          <w:highlight w:val="none"/>
        </w:rPr>
      </w:pPr>
    </w:p>
    <w:p w14:paraId="4126EA4A">
      <w:pPr>
        <w:spacing w:line="400" w:lineRule="exact"/>
        <w:rPr>
          <w:rFonts w:hint="eastAsia" w:ascii="方正仿宋_GBK" w:hAnsi="方正仿宋_GBK" w:eastAsia="方正仿宋_GBK" w:cs="方正仿宋_GBK"/>
          <w:color w:val="auto"/>
          <w:sz w:val="27"/>
          <w:szCs w:val="27"/>
          <w:highlight w:val="none"/>
        </w:rPr>
      </w:pPr>
    </w:p>
    <w:p w14:paraId="1B410F55">
      <w:pPr>
        <w:spacing w:line="400" w:lineRule="exact"/>
        <w:jc w:val="center"/>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投标人：（盖单位章）</w:t>
      </w:r>
    </w:p>
    <w:p w14:paraId="0432A7B5">
      <w:pPr>
        <w:spacing w:line="400" w:lineRule="exact"/>
        <w:jc w:val="center"/>
        <w:rPr>
          <w:rFonts w:hint="eastAsia" w:ascii="方正仿宋_GBK" w:hAnsi="方正仿宋_GBK" w:eastAsia="方正仿宋_GBK" w:cs="方正仿宋_GBK"/>
          <w:color w:val="auto"/>
          <w:sz w:val="32"/>
          <w:szCs w:val="32"/>
          <w:highlight w:val="none"/>
          <w:u w:val="single"/>
        </w:rPr>
      </w:pPr>
    </w:p>
    <w:p w14:paraId="682A5514">
      <w:pPr>
        <w:spacing w:line="360" w:lineRule="auto"/>
        <w:jc w:val="center"/>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年</w:t>
      </w:r>
      <w:r>
        <w:rPr>
          <w:rFonts w:hint="eastAsia" w:ascii="方正仿宋_GBK" w:hAnsi="方正仿宋_GBK" w:eastAsia="方正仿宋_GBK" w:cs="方正仿宋_GBK"/>
          <w:color w:val="auto"/>
          <w:sz w:val="32"/>
          <w:szCs w:val="32"/>
          <w:highlight w:val="none"/>
          <w:lang w:val="en-US" w:eastAsia="zh-CN"/>
        </w:rPr>
        <w:t xml:space="preserve">  </w:t>
      </w:r>
      <w:r>
        <w:rPr>
          <w:rFonts w:hint="eastAsia" w:ascii="方正仿宋_GBK" w:hAnsi="方正仿宋_GBK" w:eastAsia="方正仿宋_GBK" w:cs="方正仿宋_GBK"/>
          <w:color w:val="auto"/>
          <w:sz w:val="32"/>
          <w:szCs w:val="32"/>
          <w:highlight w:val="none"/>
        </w:rPr>
        <w:t>月</w:t>
      </w:r>
      <w:r>
        <w:rPr>
          <w:rFonts w:hint="eastAsia" w:ascii="方正仿宋_GBK" w:hAnsi="方正仿宋_GBK" w:eastAsia="方正仿宋_GBK" w:cs="方正仿宋_GBK"/>
          <w:color w:val="auto"/>
          <w:sz w:val="32"/>
          <w:szCs w:val="32"/>
          <w:highlight w:val="none"/>
          <w:lang w:val="en-US" w:eastAsia="zh-CN"/>
        </w:rPr>
        <w:t xml:space="preserve">  </w:t>
      </w:r>
      <w:r>
        <w:rPr>
          <w:rFonts w:hint="eastAsia" w:ascii="方正仿宋_GBK" w:hAnsi="方正仿宋_GBK" w:eastAsia="方正仿宋_GBK" w:cs="方正仿宋_GBK"/>
          <w:color w:val="auto"/>
          <w:sz w:val="32"/>
          <w:szCs w:val="32"/>
          <w:highlight w:val="none"/>
        </w:rPr>
        <w:t>日</w:t>
      </w:r>
    </w:p>
    <w:p w14:paraId="300A4F6F">
      <w:pPr>
        <w:spacing w:line="360" w:lineRule="auto"/>
        <w:jc w:val="center"/>
        <w:rPr>
          <w:rFonts w:hint="default" w:ascii="Times New Roman" w:hAnsi="Times New Roman" w:eastAsia="黑体" w:cs="Times New Roman"/>
          <w:color w:val="auto"/>
          <w:sz w:val="27"/>
          <w:szCs w:val="27"/>
          <w:highlight w:val="none"/>
        </w:rPr>
      </w:pPr>
    </w:p>
    <w:p w14:paraId="51C48876">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39E7CF7E">
      <w:pPr>
        <w:rPr>
          <w:rFonts w:hint="default" w:ascii="Times New Roman" w:hAnsi="Times New Roman" w:cs="Times New Roman"/>
          <w:color w:val="auto"/>
          <w:highlight w:val="none"/>
        </w:rPr>
      </w:pPr>
    </w:p>
    <w:p w14:paraId="409A2271">
      <w:pPr>
        <w:spacing w:line="360" w:lineRule="auto"/>
        <w:jc w:val="center"/>
        <w:rPr>
          <w:rFonts w:hint="eastAsia" w:ascii="方正黑体_GBK" w:hAnsi="方正黑体_GBK" w:eastAsia="方正黑体_GBK" w:cs="方正黑体_GBK"/>
          <w:color w:val="auto"/>
          <w:sz w:val="24"/>
          <w:szCs w:val="24"/>
          <w:highlight w:val="none"/>
        </w:rPr>
      </w:pPr>
      <w:r>
        <w:rPr>
          <w:rFonts w:hint="eastAsia" w:ascii="方正黑体_GBK" w:hAnsi="方正黑体_GBK" w:eastAsia="方正黑体_GBK" w:cs="方正黑体_GBK"/>
          <w:color w:val="auto"/>
          <w:sz w:val="24"/>
          <w:szCs w:val="24"/>
          <w:highlight w:val="none"/>
        </w:rPr>
        <w:t xml:space="preserve">目 </w:t>
      </w:r>
      <w:bookmarkStart w:id="104" w:name="_Toc359263273"/>
      <w:bookmarkStart w:id="105" w:name="_Toc296602591"/>
      <w:r>
        <w:rPr>
          <w:rFonts w:hint="eastAsia" w:ascii="方正黑体_GBK" w:hAnsi="方正黑体_GBK" w:eastAsia="方正黑体_GBK" w:cs="方正黑体_GBK"/>
          <w:color w:val="auto"/>
          <w:sz w:val="24"/>
          <w:szCs w:val="24"/>
          <w:highlight w:val="none"/>
        </w:rPr>
        <w:t xml:space="preserve">  录（可加上</w:t>
      </w:r>
      <w:bookmarkEnd w:id="104"/>
      <w:bookmarkEnd w:id="105"/>
      <w:r>
        <w:rPr>
          <w:rFonts w:hint="eastAsia" w:ascii="方正黑体_GBK" w:hAnsi="方正黑体_GBK" w:eastAsia="方正黑体_GBK" w:cs="方正黑体_GBK"/>
          <w:color w:val="auto"/>
          <w:sz w:val="24"/>
          <w:szCs w:val="24"/>
          <w:highlight w:val="none"/>
        </w:rPr>
        <w:t>二级目录）</w:t>
      </w:r>
    </w:p>
    <w:p w14:paraId="3EB1AE47">
      <w:pPr>
        <w:spacing w:line="400" w:lineRule="exact"/>
        <w:rPr>
          <w:rFonts w:hint="eastAsia" w:ascii="方正仿宋_GBK" w:hAnsi="方正仿宋_GBK" w:eastAsia="方正仿宋_GBK" w:cs="方正仿宋_GBK"/>
          <w:color w:val="auto"/>
          <w:sz w:val="24"/>
          <w:szCs w:val="24"/>
          <w:highlight w:val="none"/>
        </w:rPr>
      </w:pPr>
    </w:p>
    <w:p w14:paraId="611C32BA">
      <w:pPr>
        <w:spacing w:line="276" w:lineRule="auto"/>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一、投标函及投标函附录</w:t>
      </w:r>
    </w:p>
    <w:p w14:paraId="14A39BBF">
      <w:pPr>
        <w:spacing w:line="276" w:lineRule="auto"/>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二</w:t>
      </w:r>
      <w:bookmarkStart w:id="106" w:name="_Toc359263274"/>
      <w:r>
        <w:rPr>
          <w:rFonts w:hint="eastAsia" w:ascii="方正仿宋_GBK" w:hAnsi="方正仿宋_GBK" w:eastAsia="方正仿宋_GBK" w:cs="方正仿宋_GBK"/>
          <w:color w:val="auto"/>
          <w:sz w:val="24"/>
          <w:szCs w:val="24"/>
          <w:highlight w:val="none"/>
        </w:rPr>
        <w:t>、法定代表人身</w:t>
      </w:r>
      <w:bookmarkEnd w:id="106"/>
      <w:r>
        <w:rPr>
          <w:rFonts w:hint="eastAsia" w:ascii="方正仿宋_GBK" w:hAnsi="方正仿宋_GBK" w:eastAsia="方正仿宋_GBK" w:cs="方正仿宋_GBK"/>
          <w:color w:val="auto"/>
          <w:sz w:val="24"/>
          <w:szCs w:val="24"/>
          <w:highlight w:val="none"/>
        </w:rPr>
        <w:t>份证明</w:t>
      </w:r>
    </w:p>
    <w:p w14:paraId="3064C813">
      <w:pPr>
        <w:spacing w:line="276" w:lineRule="auto"/>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三、授权委托书</w:t>
      </w:r>
    </w:p>
    <w:p w14:paraId="7ECF4508">
      <w:pPr>
        <w:spacing w:line="276" w:lineRule="auto"/>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eastAsia="zh-CN"/>
        </w:rPr>
        <w:t>四</w:t>
      </w:r>
      <w:r>
        <w:rPr>
          <w:rFonts w:hint="eastAsia" w:ascii="方正仿宋_GBK" w:hAnsi="方正仿宋_GBK" w:eastAsia="方正仿宋_GBK" w:cs="方正仿宋_GBK"/>
          <w:color w:val="auto"/>
          <w:sz w:val="24"/>
          <w:szCs w:val="24"/>
          <w:highlight w:val="none"/>
        </w:rPr>
        <w:t>、已标价工程量清单（填报投标报价下浮率的不需提供）</w:t>
      </w:r>
    </w:p>
    <w:p w14:paraId="0A242BE9">
      <w:pPr>
        <w:spacing w:line="276" w:lineRule="auto"/>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eastAsia="zh-CN"/>
        </w:rPr>
        <w:t>五</w:t>
      </w:r>
      <w:r>
        <w:rPr>
          <w:rFonts w:hint="eastAsia" w:ascii="方正仿宋_GBK" w:hAnsi="方正仿宋_GBK" w:eastAsia="方正仿宋_GBK" w:cs="方正仿宋_GBK"/>
          <w:color w:val="auto"/>
          <w:sz w:val="24"/>
          <w:szCs w:val="24"/>
          <w:highlight w:val="none"/>
        </w:rPr>
        <w:t>、施工组织</w:t>
      </w:r>
      <w:bookmarkStart w:id="107" w:name="_Toc359263279"/>
      <w:bookmarkStart w:id="108" w:name="_Toc259524411"/>
      <w:r>
        <w:rPr>
          <w:rFonts w:hint="eastAsia" w:ascii="方正仿宋_GBK" w:hAnsi="方正仿宋_GBK" w:eastAsia="方正仿宋_GBK" w:cs="方正仿宋_GBK"/>
          <w:color w:val="auto"/>
          <w:sz w:val="24"/>
          <w:szCs w:val="24"/>
          <w:highlight w:val="none"/>
        </w:rPr>
        <w:t>设计（或施工组织设计</w:t>
      </w:r>
      <w:bookmarkEnd w:id="107"/>
      <w:bookmarkEnd w:id="108"/>
      <w:r>
        <w:rPr>
          <w:rFonts w:hint="eastAsia" w:ascii="方正仿宋_GBK" w:hAnsi="方正仿宋_GBK" w:eastAsia="方正仿宋_GBK" w:cs="方正仿宋_GBK"/>
          <w:color w:val="auto"/>
          <w:sz w:val="24"/>
          <w:szCs w:val="24"/>
          <w:highlight w:val="none"/>
        </w:rPr>
        <w:t>要点）</w:t>
      </w:r>
    </w:p>
    <w:p w14:paraId="6DB8F061">
      <w:pPr>
        <w:spacing w:line="276" w:lineRule="auto"/>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eastAsia="zh-CN"/>
        </w:rPr>
        <w:t>六</w:t>
      </w:r>
      <w:r>
        <w:rPr>
          <w:rFonts w:hint="eastAsia" w:ascii="方正仿宋_GBK" w:hAnsi="方正仿宋_GBK" w:eastAsia="方正仿宋_GBK" w:cs="方正仿宋_GBK"/>
          <w:color w:val="auto"/>
          <w:sz w:val="24"/>
          <w:szCs w:val="24"/>
          <w:highlight w:val="none"/>
        </w:rPr>
        <w:t>、项目管理机构</w:t>
      </w:r>
    </w:p>
    <w:p w14:paraId="77FB6615">
      <w:pPr>
        <w:spacing w:line="276" w:lineRule="auto"/>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eastAsia="zh-CN"/>
        </w:rPr>
        <w:t>七</w:t>
      </w:r>
      <w:r>
        <w:rPr>
          <w:rFonts w:hint="eastAsia" w:ascii="方正仿宋_GBK" w:hAnsi="方正仿宋_GBK" w:eastAsia="方正仿宋_GBK" w:cs="方正仿宋_GBK"/>
          <w:color w:val="auto"/>
          <w:sz w:val="24"/>
          <w:szCs w:val="24"/>
          <w:highlight w:val="none"/>
        </w:rPr>
        <w:t>、拟分包项目情况表（如有）</w:t>
      </w:r>
    </w:p>
    <w:p w14:paraId="3EC49E24">
      <w:pPr>
        <w:spacing w:line="276"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szCs w:val="24"/>
          <w:highlight w:val="none"/>
          <w:lang w:eastAsia="zh-CN"/>
        </w:rPr>
        <w:t>八</w:t>
      </w:r>
      <w:r>
        <w:rPr>
          <w:rFonts w:hint="eastAsia" w:ascii="方正仿宋_GBK" w:hAnsi="方正仿宋_GBK" w:eastAsia="方正仿宋_GBK" w:cs="方正仿宋_GBK"/>
          <w:color w:val="auto"/>
          <w:sz w:val="24"/>
          <w:szCs w:val="24"/>
          <w:highlight w:val="none"/>
        </w:rPr>
        <w:t>、投标人须知前附表规定的其他材料</w:t>
      </w:r>
    </w:p>
    <w:p w14:paraId="23330E76">
      <w:pPr>
        <w:spacing w:line="360" w:lineRule="auto"/>
        <w:jc w:val="center"/>
        <w:rPr>
          <w:rFonts w:hint="eastAsia" w:ascii="方正小标宋简体" w:hAnsi="方正小标宋简体" w:eastAsia="方正小标宋简体" w:cs="方正小标宋简体"/>
          <w:color w:val="auto"/>
          <w:sz w:val="24"/>
          <w:szCs w:val="24"/>
          <w:highlight w:val="none"/>
        </w:rPr>
      </w:pPr>
      <w:r>
        <w:rPr>
          <w:rFonts w:hint="default" w:ascii="Times New Roman" w:hAnsi="Times New Roman" w:cs="Times New Roman"/>
          <w:color w:val="auto"/>
          <w:sz w:val="24"/>
          <w:highlight w:val="none"/>
        </w:rPr>
        <w:br w:type="page"/>
      </w:r>
      <w:r>
        <w:rPr>
          <w:rFonts w:hint="eastAsia" w:ascii="方正黑体_GBK" w:hAnsi="方正黑体_GBK" w:eastAsia="方正黑体_GBK" w:cs="方正黑体_GBK"/>
          <w:color w:val="auto"/>
          <w:sz w:val="28"/>
          <w:szCs w:val="28"/>
          <w:highlight w:val="none"/>
        </w:rPr>
        <w:t>一、投标函及投标函</w:t>
      </w:r>
      <w:bookmarkStart w:id="109" w:name="_Toc221951911"/>
      <w:r>
        <w:rPr>
          <w:rFonts w:hint="eastAsia" w:ascii="方正黑体_GBK" w:hAnsi="方正黑体_GBK" w:eastAsia="方正黑体_GBK" w:cs="方正黑体_GBK"/>
          <w:color w:val="auto"/>
          <w:sz w:val="28"/>
          <w:szCs w:val="28"/>
          <w:highlight w:val="none"/>
        </w:rPr>
        <w:t>附录</w:t>
      </w:r>
    </w:p>
    <w:p w14:paraId="1E75308D">
      <w:pPr>
        <w:spacing w:line="400" w:lineRule="exact"/>
        <w:rPr>
          <w:rFonts w:hint="eastAsia" w:ascii="方正仿宋_GBK" w:hAnsi="方正仿宋_GBK" w:eastAsia="方正仿宋_GBK" w:cs="方正仿宋_GBK"/>
          <w:b/>
          <w:color w:val="auto"/>
          <w:sz w:val="24"/>
          <w:szCs w:val="31"/>
          <w:highlight w:val="none"/>
        </w:rPr>
      </w:pPr>
      <w:r>
        <w:rPr>
          <w:rFonts w:hint="eastAsia" w:ascii="方正仿宋_GBK" w:hAnsi="方正仿宋_GBK" w:eastAsia="方正仿宋_GBK" w:cs="方正仿宋_GBK"/>
          <w:b/>
          <w:color w:val="auto"/>
          <w:sz w:val="24"/>
          <w:szCs w:val="31"/>
          <w:highlight w:val="none"/>
        </w:rPr>
        <w:t>（一）投标函</w:t>
      </w:r>
    </w:p>
    <w:bookmarkEnd w:id="109"/>
    <w:p w14:paraId="603A3B35">
      <w:pPr>
        <w:spacing w:line="400" w:lineRule="exact"/>
        <w:rPr>
          <w:rFonts w:hint="eastAsia" w:ascii="方正仿宋_GBK" w:hAnsi="方正仿宋_GBK" w:eastAsia="方正仿宋_GBK" w:cs="方正仿宋_GBK"/>
          <w:color w:val="auto"/>
          <w:sz w:val="19"/>
          <w:szCs w:val="19"/>
          <w:highlight w:val="none"/>
        </w:rPr>
      </w:pPr>
    </w:p>
    <w:p w14:paraId="3C7B1352">
      <w:pPr>
        <w:spacing w:line="400" w:lineRule="exact"/>
        <w:rPr>
          <w:rFonts w:hint="eastAsia" w:ascii="方正仿宋_GBK" w:hAnsi="方正仿宋_GBK" w:eastAsia="方正仿宋_GBK" w:cs="方正仿宋_GBK"/>
          <w:color w:val="auto"/>
          <w:szCs w:val="21"/>
          <w:highlight w:val="none"/>
          <w:u w:val="single"/>
        </w:rPr>
      </w:pPr>
      <w:bookmarkStart w:id="110" w:name="_Toc221951912"/>
      <w:r>
        <w:rPr>
          <w:rFonts w:hint="eastAsia" w:ascii="方正仿宋_GBK" w:hAnsi="方正仿宋_GBK" w:eastAsia="方正仿宋_GBK" w:cs="方正仿宋_GBK"/>
          <w:color w:val="auto"/>
          <w:szCs w:val="21"/>
          <w:highlight w:val="none"/>
          <w:u w:val="single"/>
        </w:rPr>
        <w:t>（招标人名称）：</w:t>
      </w:r>
    </w:p>
    <w:p w14:paraId="4D53B039">
      <w:pPr>
        <w:spacing w:line="400" w:lineRule="exact"/>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1．我方已仔细研究了</w:t>
      </w:r>
      <w:bookmarkEnd w:id="110"/>
      <w:r>
        <w:rPr>
          <w:rFonts w:hint="eastAsia" w:ascii="方正仿宋_GBK" w:hAnsi="方正仿宋_GBK" w:eastAsia="方正仿宋_GBK" w:cs="方正仿宋_GBK"/>
          <w:color w:val="auto"/>
          <w:szCs w:val="21"/>
          <w:highlight w:val="none"/>
        </w:rPr>
        <w:t>（项目名称）</w:t>
      </w:r>
      <w:bookmarkStart w:id="111" w:name="_Toc221951914"/>
      <w:r>
        <w:rPr>
          <w:rFonts w:hint="eastAsia" w:ascii="方正仿宋_GBK" w:hAnsi="方正仿宋_GBK" w:eastAsia="方正仿宋_GBK" w:cs="方正仿宋_GBK"/>
          <w:color w:val="auto"/>
          <w:szCs w:val="21"/>
          <w:highlight w:val="none"/>
        </w:rPr>
        <w:t>（标段名称）招标文件的全部内容</w:t>
      </w:r>
      <w:bookmarkEnd w:id="111"/>
      <w:r>
        <w:rPr>
          <w:rFonts w:hint="eastAsia" w:ascii="方正仿宋_GBK" w:hAnsi="方正仿宋_GBK" w:eastAsia="方正仿宋_GBK" w:cs="方正仿宋_GBK"/>
          <w:color w:val="auto"/>
          <w:szCs w:val="21"/>
          <w:highlight w:val="none"/>
        </w:rPr>
        <w:t>，愿意</w:t>
      </w:r>
      <w:bookmarkStart w:id="112" w:name="_Toc359263280"/>
      <w:bookmarkStart w:id="113" w:name="_Toc259524413"/>
      <w:bookmarkStart w:id="114" w:name="_Toc229305419"/>
      <w:r>
        <w:rPr>
          <w:rFonts w:hint="eastAsia" w:ascii="方正仿宋_GBK" w:hAnsi="方正仿宋_GBK" w:eastAsia="方正仿宋_GBK" w:cs="方正仿宋_GBK"/>
          <w:color w:val="auto"/>
          <w:szCs w:val="21"/>
          <w:highlight w:val="none"/>
        </w:rPr>
        <w:t>以人民币（大</w:t>
      </w:r>
      <w:bookmarkEnd w:id="112"/>
      <w:bookmarkEnd w:id="113"/>
      <w:bookmarkEnd w:id="114"/>
      <w:r>
        <w:rPr>
          <w:rFonts w:hint="eastAsia" w:ascii="方正仿宋_GBK" w:hAnsi="方正仿宋_GBK" w:eastAsia="方正仿宋_GBK" w:cs="方正仿宋_GBK"/>
          <w:color w:val="auto"/>
          <w:szCs w:val="21"/>
          <w:highlight w:val="none"/>
        </w:rPr>
        <w:t>写）</w:t>
      </w:r>
      <w:bookmarkStart w:id="115" w:name="_Toc221951916"/>
      <w:r>
        <w:rPr>
          <w:rFonts w:hint="eastAsia" w:ascii="方正仿宋_GBK" w:hAnsi="方正仿宋_GBK" w:eastAsia="方正仿宋_GBK" w:cs="方正仿宋_GBK"/>
          <w:color w:val="auto"/>
          <w:szCs w:val="21"/>
          <w:highlight w:val="none"/>
          <w:u w:val="single"/>
        </w:rPr>
        <w:t xml:space="preserve">           </w:t>
      </w:r>
      <w:r>
        <w:rPr>
          <w:rFonts w:hint="eastAsia" w:ascii="方正仿宋_GBK" w:hAnsi="方正仿宋_GBK" w:eastAsia="方正仿宋_GBK" w:cs="方正仿宋_GBK"/>
          <w:color w:val="auto"/>
          <w:szCs w:val="21"/>
          <w:highlight w:val="none"/>
        </w:rPr>
        <w:t>元（¥</w:t>
      </w:r>
      <w:bookmarkEnd w:id="115"/>
      <w:bookmarkStart w:id="116" w:name="_Toc221951917"/>
      <w:r>
        <w:rPr>
          <w:rFonts w:hint="eastAsia" w:ascii="方正仿宋_GBK" w:hAnsi="方正仿宋_GBK" w:eastAsia="方正仿宋_GBK" w:cs="方正仿宋_GBK"/>
          <w:color w:val="auto"/>
          <w:szCs w:val="21"/>
          <w:highlight w:val="none"/>
        </w:rPr>
        <w:t>）</w:t>
      </w:r>
      <w:r>
        <w:rPr>
          <w:rFonts w:hint="eastAsia" w:ascii="方正仿宋_GBK" w:hAnsi="方正仿宋_GBK" w:eastAsia="方正仿宋_GBK" w:cs="方正仿宋_GBK"/>
          <w:color w:val="auto"/>
          <w:szCs w:val="21"/>
          <w:highlight w:val="none"/>
          <w:lang w:eastAsia="zh-CN"/>
        </w:rPr>
        <w:t>（注：若采用下浮率报价则此处作相应调整）</w:t>
      </w:r>
      <w:r>
        <w:rPr>
          <w:rFonts w:hint="eastAsia" w:ascii="方正仿宋_GBK" w:hAnsi="方正仿宋_GBK" w:eastAsia="方正仿宋_GBK" w:cs="方正仿宋_GBK"/>
          <w:color w:val="auto"/>
          <w:szCs w:val="21"/>
          <w:highlight w:val="none"/>
        </w:rPr>
        <w:t>的投标总报价，工期</w:t>
      </w:r>
      <w:bookmarkEnd w:id="116"/>
      <w:bookmarkStart w:id="117" w:name="_Toc221951918"/>
      <w:r>
        <w:rPr>
          <w:rFonts w:hint="eastAsia" w:ascii="方正仿宋_GBK" w:hAnsi="方正仿宋_GBK" w:eastAsia="方正仿宋_GBK" w:cs="方正仿宋_GBK"/>
          <w:color w:val="auto"/>
          <w:szCs w:val="21"/>
          <w:highlight w:val="none"/>
          <w:u w:val="single"/>
        </w:rPr>
        <w:t xml:space="preserve">      </w:t>
      </w:r>
      <w:r>
        <w:rPr>
          <w:rFonts w:hint="eastAsia" w:ascii="方正仿宋_GBK" w:hAnsi="方正仿宋_GBK" w:eastAsia="方正仿宋_GBK" w:cs="方正仿宋_GBK"/>
          <w:color w:val="auto"/>
          <w:szCs w:val="21"/>
          <w:highlight w:val="none"/>
        </w:rPr>
        <w:t>日历天，按合同约定</w:t>
      </w:r>
      <w:bookmarkEnd w:id="117"/>
      <w:r>
        <w:rPr>
          <w:rFonts w:hint="eastAsia" w:ascii="方正仿宋_GBK" w:hAnsi="方正仿宋_GBK" w:eastAsia="方正仿宋_GBK" w:cs="方正仿宋_GBK"/>
          <w:color w:val="auto"/>
          <w:szCs w:val="21"/>
          <w:highlight w:val="none"/>
        </w:rPr>
        <w:t>实</w:t>
      </w:r>
      <w:bookmarkStart w:id="118" w:name="_Toc221951919"/>
      <w:r>
        <w:rPr>
          <w:rFonts w:hint="eastAsia" w:ascii="方正仿宋_GBK" w:hAnsi="方正仿宋_GBK" w:eastAsia="方正仿宋_GBK" w:cs="方正仿宋_GBK"/>
          <w:color w:val="auto"/>
          <w:szCs w:val="21"/>
          <w:highlight w:val="none"/>
        </w:rPr>
        <w:t>施和完成承包工</w:t>
      </w:r>
      <w:bookmarkEnd w:id="118"/>
      <w:r>
        <w:rPr>
          <w:rFonts w:hint="eastAsia" w:ascii="方正仿宋_GBK" w:hAnsi="方正仿宋_GBK" w:eastAsia="方正仿宋_GBK" w:cs="方正仿宋_GBK"/>
          <w:color w:val="auto"/>
          <w:szCs w:val="21"/>
          <w:highlight w:val="none"/>
        </w:rPr>
        <w:t>程，</w:t>
      </w:r>
      <w:bookmarkStart w:id="119" w:name="_Toc221951920"/>
      <w:r>
        <w:rPr>
          <w:rFonts w:hint="eastAsia" w:ascii="方正仿宋_GBK" w:hAnsi="方正仿宋_GBK" w:eastAsia="方正仿宋_GBK" w:cs="方正仿宋_GBK"/>
          <w:color w:val="auto"/>
          <w:szCs w:val="21"/>
          <w:highlight w:val="none"/>
        </w:rPr>
        <w:t>修补工程中的任何缺陷</w:t>
      </w:r>
      <w:bookmarkEnd w:id="119"/>
      <w:r>
        <w:rPr>
          <w:rFonts w:hint="eastAsia" w:ascii="方正仿宋_GBK" w:hAnsi="方正仿宋_GBK" w:eastAsia="方正仿宋_GBK" w:cs="方正仿宋_GBK"/>
          <w:color w:val="auto"/>
          <w:szCs w:val="21"/>
          <w:highlight w:val="none"/>
        </w:rPr>
        <w:t>，</w:t>
      </w:r>
      <w:bookmarkStart w:id="120" w:name="_Toc221951921"/>
      <w:r>
        <w:rPr>
          <w:rFonts w:hint="eastAsia" w:ascii="方正仿宋_GBK" w:hAnsi="方正仿宋_GBK" w:eastAsia="方正仿宋_GBK" w:cs="方正仿宋_GBK"/>
          <w:color w:val="auto"/>
          <w:szCs w:val="21"/>
          <w:highlight w:val="none"/>
        </w:rPr>
        <w:t>工程质量达到</w:t>
      </w:r>
      <w:bookmarkEnd w:id="120"/>
      <w:r>
        <w:rPr>
          <w:rFonts w:hint="eastAsia" w:ascii="方正仿宋_GBK" w:hAnsi="方正仿宋_GBK" w:eastAsia="方正仿宋_GBK" w:cs="方正仿宋_GBK"/>
          <w:color w:val="auto"/>
          <w:szCs w:val="21"/>
          <w:highlight w:val="none"/>
          <w:lang w:val="en-US" w:eastAsia="zh-CN"/>
        </w:rPr>
        <w:t xml:space="preserve">       </w:t>
      </w:r>
      <w:r>
        <w:rPr>
          <w:rFonts w:hint="eastAsia" w:ascii="方正仿宋_GBK" w:hAnsi="方正仿宋_GBK" w:eastAsia="方正仿宋_GBK" w:cs="方正仿宋_GBK"/>
          <w:color w:val="auto"/>
          <w:szCs w:val="21"/>
          <w:highlight w:val="none"/>
        </w:rPr>
        <w:t>。</w:t>
      </w:r>
    </w:p>
    <w:p w14:paraId="64A23A5E">
      <w:pPr>
        <w:spacing w:line="400" w:lineRule="exact"/>
        <w:ind w:firstLine="420" w:firstLineChars="200"/>
        <w:jc w:val="left"/>
        <w:rPr>
          <w:rFonts w:hint="eastAsia" w:ascii="方正仿宋_GBK" w:hAnsi="方正仿宋_GBK" w:eastAsia="方正仿宋_GBK" w:cs="方正仿宋_GBK"/>
          <w:color w:val="auto"/>
          <w:szCs w:val="21"/>
          <w:highlight w:val="none"/>
        </w:rPr>
      </w:pPr>
      <w:bookmarkStart w:id="121" w:name="_Toc221951922"/>
      <w:r>
        <w:rPr>
          <w:rFonts w:hint="eastAsia" w:ascii="方正仿宋_GBK" w:hAnsi="方正仿宋_GBK" w:eastAsia="方正仿宋_GBK" w:cs="方正仿宋_GBK"/>
          <w:color w:val="auto"/>
          <w:szCs w:val="21"/>
          <w:highlight w:val="none"/>
        </w:rPr>
        <w:t>2．我方承诺在投</w:t>
      </w:r>
      <w:bookmarkEnd w:id="121"/>
      <w:r>
        <w:rPr>
          <w:rFonts w:hint="eastAsia" w:ascii="方正仿宋_GBK" w:hAnsi="方正仿宋_GBK" w:eastAsia="方正仿宋_GBK" w:cs="方正仿宋_GBK"/>
          <w:color w:val="auto"/>
          <w:szCs w:val="21"/>
          <w:highlight w:val="none"/>
        </w:rPr>
        <w:t>标</w:t>
      </w:r>
      <w:bookmarkStart w:id="122" w:name="_Toc221951924"/>
      <w:r>
        <w:rPr>
          <w:rFonts w:hint="eastAsia" w:ascii="方正仿宋_GBK" w:hAnsi="方正仿宋_GBK" w:eastAsia="方正仿宋_GBK" w:cs="方正仿宋_GBK"/>
          <w:color w:val="auto"/>
          <w:szCs w:val="21"/>
          <w:highlight w:val="none"/>
        </w:rPr>
        <w:t>有效期内不补充、</w:t>
      </w:r>
      <w:bookmarkEnd w:id="122"/>
      <w:r>
        <w:rPr>
          <w:rFonts w:hint="eastAsia" w:ascii="方正仿宋_GBK" w:hAnsi="方正仿宋_GBK" w:eastAsia="方正仿宋_GBK" w:cs="方正仿宋_GBK"/>
          <w:color w:val="auto"/>
          <w:szCs w:val="21"/>
          <w:highlight w:val="none"/>
        </w:rPr>
        <w:t>修</w:t>
      </w:r>
      <w:bookmarkStart w:id="123" w:name="_Toc221951925"/>
      <w:r>
        <w:rPr>
          <w:rFonts w:hint="eastAsia" w:ascii="方正仿宋_GBK" w:hAnsi="方正仿宋_GBK" w:eastAsia="方正仿宋_GBK" w:cs="方正仿宋_GBK"/>
          <w:color w:val="auto"/>
          <w:szCs w:val="21"/>
          <w:highlight w:val="none"/>
        </w:rPr>
        <w:t>改、</w:t>
      </w:r>
      <w:bookmarkEnd w:id="123"/>
      <w:r>
        <w:rPr>
          <w:rFonts w:hint="eastAsia" w:ascii="方正仿宋_GBK" w:hAnsi="方正仿宋_GBK" w:eastAsia="方正仿宋_GBK" w:cs="方正仿宋_GBK"/>
          <w:color w:val="auto"/>
          <w:szCs w:val="21"/>
          <w:highlight w:val="none"/>
        </w:rPr>
        <w:t>替代或撤回本投标文件。</w:t>
      </w:r>
    </w:p>
    <w:p w14:paraId="4DF7A845">
      <w:pPr>
        <w:spacing w:line="400" w:lineRule="exact"/>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3．随同本投</w:t>
      </w:r>
      <w:bookmarkStart w:id="124" w:name="_Toc168475915"/>
      <w:bookmarkStart w:id="125" w:name="_Toc222029560"/>
      <w:bookmarkStart w:id="126" w:name="_Toc222031062"/>
      <w:bookmarkStart w:id="127" w:name="_Toc259524414"/>
      <w:bookmarkStart w:id="128" w:name="_Toc222032729"/>
      <w:bookmarkStart w:id="129" w:name="_Toc168476318"/>
      <w:bookmarkStart w:id="130" w:name="_Toc229305420"/>
      <w:bookmarkStart w:id="131" w:name="_Toc359263281"/>
      <w:bookmarkStart w:id="132" w:name="_Toc222033911"/>
      <w:bookmarkStart w:id="133" w:name="_Toc144974857"/>
      <w:bookmarkStart w:id="134" w:name="_Toc221951926"/>
      <w:r>
        <w:rPr>
          <w:rFonts w:hint="eastAsia" w:ascii="方正仿宋_GBK" w:hAnsi="方正仿宋_GBK" w:eastAsia="方正仿宋_GBK" w:cs="方正仿宋_GBK"/>
          <w:color w:val="auto"/>
          <w:szCs w:val="21"/>
          <w:highlight w:val="none"/>
        </w:rPr>
        <w:t>标函提交投标保证金一份</w:t>
      </w:r>
      <w:bookmarkEnd w:id="124"/>
      <w:bookmarkEnd w:id="125"/>
      <w:bookmarkEnd w:id="126"/>
      <w:bookmarkEnd w:id="127"/>
      <w:bookmarkEnd w:id="128"/>
      <w:bookmarkEnd w:id="129"/>
      <w:bookmarkEnd w:id="130"/>
      <w:bookmarkEnd w:id="131"/>
      <w:bookmarkEnd w:id="132"/>
      <w:bookmarkEnd w:id="133"/>
      <w:bookmarkEnd w:id="134"/>
      <w:r>
        <w:rPr>
          <w:rFonts w:hint="eastAsia" w:ascii="方正仿宋_GBK" w:hAnsi="方正仿宋_GBK" w:eastAsia="方正仿宋_GBK" w:cs="方正仿宋_GBK"/>
          <w:color w:val="auto"/>
          <w:szCs w:val="21"/>
          <w:highlight w:val="none"/>
        </w:rPr>
        <w:t>，</w:t>
      </w:r>
      <w:bookmarkStart w:id="135" w:name="_Toc168475916"/>
      <w:bookmarkStart w:id="136" w:name="_Toc221951927"/>
      <w:bookmarkStart w:id="137" w:name="_Toc168476319"/>
      <w:bookmarkStart w:id="138" w:name="_Toc144974858"/>
      <w:r>
        <w:rPr>
          <w:rFonts w:hint="eastAsia" w:ascii="方正仿宋_GBK" w:hAnsi="方正仿宋_GBK" w:eastAsia="方正仿宋_GBK" w:cs="方正仿宋_GBK"/>
          <w:color w:val="auto"/>
          <w:szCs w:val="21"/>
          <w:highlight w:val="none"/>
        </w:rPr>
        <w:t>金额为人民币</w:t>
      </w:r>
      <w:bookmarkEnd w:id="135"/>
      <w:bookmarkEnd w:id="136"/>
      <w:bookmarkEnd w:id="137"/>
      <w:bookmarkEnd w:id="138"/>
      <w:r>
        <w:rPr>
          <w:rFonts w:hint="eastAsia" w:ascii="方正仿宋_GBK" w:hAnsi="方正仿宋_GBK" w:eastAsia="方正仿宋_GBK" w:cs="方正仿宋_GBK"/>
          <w:color w:val="auto"/>
          <w:szCs w:val="21"/>
          <w:highlight w:val="none"/>
        </w:rPr>
        <w:t>（大写）</w:t>
      </w:r>
      <w:r>
        <w:rPr>
          <w:rFonts w:hint="eastAsia" w:ascii="方正仿宋_GBK" w:hAnsi="方正仿宋_GBK" w:eastAsia="方正仿宋_GBK" w:cs="方正仿宋_GBK"/>
          <w:color w:val="auto"/>
          <w:szCs w:val="21"/>
          <w:highlight w:val="none"/>
          <w:u w:val="single"/>
        </w:rPr>
        <w:t xml:space="preserve">        </w:t>
      </w:r>
      <w:r>
        <w:rPr>
          <w:rFonts w:hint="eastAsia" w:ascii="方正仿宋_GBK" w:hAnsi="方正仿宋_GBK" w:eastAsia="方正仿宋_GBK" w:cs="方正仿宋_GBK"/>
          <w:color w:val="auto"/>
          <w:szCs w:val="21"/>
          <w:highlight w:val="none"/>
        </w:rPr>
        <w:t>元（¥</w:t>
      </w:r>
      <w:r>
        <w:rPr>
          <w:rFonts w:hint="eastAsia" w:ascii="方正仿宋_GBK" w:hAnsi="方正仿宋_GBK" w:eastAsia="方正仿宋_GBK" w:cs="方正仿宋_GBK"/>
          <w:color w:val="auto"/>
          <w:szCs w:val="21"/>
          <w:highlight w:val="none"/>
          <w:u w:val="single"/>
        </w:rPr>
        <w:t xml:space="preserve">      </w:t>
      </w:r>
      <w:r>
        <w:rPr>
          <w:rFonts w:hint="eastAsia" w:ascii="方正仿宋_GBK" w:hAnsi="方正仿宋_GBK" w:eastAsia="方正仿宋_GBK" w:cs="方正仿宋_GBK"/>
          <w:color w:val="auto"/>
          <w:szCs w:val="21"/>
          <w:highlight w:val="none"/>
        </w:rPr>
        <w:t>元 ）。</w:t>
      </w:r>
    </w:p>
    <w:p w14:paraId="598DC486">
      <w:pPr>
        <w:spacing w:line="400" w:lineRule="exact"/>
        <w:ind w:firstLine="420" w:firstLineChars="200"/>
        <w:rPr>
          <w:rFonts w:hint="eastAsia" w:ascii="方正仿宋_GBK" w:hAnsi="方正仿宋_GBK" w:eastAsia="方正仿宋_GBK" w:cs="方正仿宋_GBK"/>
          <w:color w:val="auto"/>
          <w:szCs w:val="21"/>
          <w:highlight w:val="none"/>
        </w:rPr>
      </w:pPr>
      <w:bookmarkStart w:id="139" w:name="_Toc221951928"/>
      <w:r>
        <w:rPr>
          <w:rFonts w:hint="eastAsia" w:ascii="方正仿宋_GBK" w:hAnsi="方正仿宋_GBK" w:eastAsia="方正仿宋_GBK" w:cs="方正仿宋_GBK"/>
          <w:color w:val="auto"/>
          <w:szCs w:val="21"/>
          <w:highlight w:val="none"/>
        </w:rPr>
        <w:t>4．如我方中标：</w:t>
      </w:r>
      <w:bookmarkEnd w:id="139"/>
    </w:p>
    <w:p w14:paraId="4B0B184C">
      <w:pPr>
        <w:spacing w:line="400" w:lineRule="exact"/>
        <w:ind w:firstLine="718" w:firstLineChars="342"/>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w:t>
      </w:r>
      <w:bookmarkStart w:id="140" w:name="_Toc221951929"/>
      <w:r>
        <w:rPr>
          <w:rFonts w:hint="eastAsia" w:ascii="方正仿宋_GBK" w:hAnsi="方正仿宋_GBK" w:eastAsia="方正仿宋_GBK" w:cs="方正仿宋_GBK"/>
          <w:color w:val="auto"/>
          <w:szCs w:val="21"/>
          <w:highlight w:val="none"/>
        </w:rPr>
        <w:t>1）我方承诺在收到中标通知书后，在中标通知书规定的期限内与你方签订合同。</w:t>
      </w:r>
    </w:p>
    <w:p w14:paraId="47A7A4A0">
      <w:pPr>
        <w:spacing w:line="400" w:lineRule="exact"/>
        <w:ind w:firstLine="718" w:firstLineChars="342"/>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（2）随同本投标函递交的投标函附录属于合同文件的组成部分。</w:t>
      </w:r>
    </w:p>
    <w:p w14:paraId="514A2FF3">
      <w:pPr>
        <w:spacing w:line="400" w:lineRule="exact"/>
        <w:ind w:firstLine="718" w:firstLineChars="342"/>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（3）我方承诺按照招标文件规定向你方递交履约担保。</w:t>
      </w:r>
    </w:p>
    <w:p w14:paraId="2D6A60B6">
      <w:pPr>
        <w:spacing w:line="400" w:lineRule="exact"/>
        <w:ind w:firstLine="718" w:firstLineChars="342"/>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（4）我方承诺在合同约定的期限内完成并移交全部合同工程。</w:t>
      </w:r>
    </w:p>
    <w:p w14:paraId="7B44156A">
      <w:pPr>
        <w:spacing w:line="400" w:lineRule="exact"/>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5．我方在此声明，所递交的投标文件及有关资料内容完整、真实</w:t>
      </w:r>
      <w:bookmarkEnd w:id="140"/>
      <w:r>
        <w:rPr>
          <w:rFonts w:hint="eastAsia" w:ascii="方正仿宋_GBK" w:hAnsi="方正仿宋_GBK" w:eastAsia="方正仿宋_GBK" w:cs="方正仿宋_GBK"/>
          <w:color w:val="auto"/>
          <w:szCs w:val="21"/>
          <w:highlight w:val="none"/>
        </w:rPr>
        <w:t>和</w:t>
      </w:r>
      <w:bookmarkStart w:id="141" w:name="_Toc221951930"/>
      <w:r>
        <w:rPr>
          <w:rFonts w:hint="eastAsia" w:ascii="方正仿宋_GBK" w:hAnsi="方正仿宋_GBK" w:eastAsia="方正仿宋_GBK" w:cs="方正仿宋_GBK"/>
          <w:color w:val="auto"/>
          <w:szCs w:val="21"/>
          <w:highlight w:val="none"/>
        </w:rPr>
        <w:t>准确</w:t>
      </w:r>
      <w:bookmarkEnd w:id="141"/>
      <w:bookmarkStart w:id="142" w:name="_Toc221951931"/>
      <w:r>
        <w:rPr>
          <w:rFonts w:hint="eastAsia" w:ascii="方正仿宋_GBK" w:hAnsi="方正仿宋_GBK" w:eastAsia="方正仿宋_GBK" w:cs="方正仿宋_GBK"/>
          <w:color w:val="auto"/>
          <w:szCs w:val="21"/>
          <w:highlight w:val="none"/>
        </w:rPr>
        <w:t>。</w:t>
      </w:r>
    </w:p>
    <w:p w14:paraId="1320C77F">
      <w:pPr>
        <w:spacing w:line="400" w:lineRule="exact"/>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6．</w:t>
      </w:r>
      <w:bookmarkEnd w:id="142"/>
      <w:bookmarkStart w:id="143" w:name="_Toc221951932"/>
      <w:r>
        <w:rPr>
          <w:rFonts w:hint="eastAsia" w:ascii="方正仿宋_GBK" w:hAnsi="方正仿宋_GBK" w:eastAsia="方正仿宋_GBK" w:cs="方正仿宋_GBK"/>
          <w:color w:val="auto"/>
          <w:szCs w:val="21"/>
          <w:highlight w:val="none"/>
        </w:rPr>
        <w:t>（其他补充说明）</w:t>
      </w:r>
      <w:bookmarkEnd w:id="143"/>
      <w:r>
        <w:rPr>
          <w:rFonts w:hint="eastAsia" w:ascii="方正仿宋_GBK" w:hAnsi="方正仿宋_GBK" w:eastAsia="方正仿宋_GBK" w:cs="方正仿宋_GBK"/>
          <w:color w:val="auto"/>
          <w:szCs w:val="21"/>
          <w:highlight w:val="none"/>
        </w:rPr>
        <w:t>。</w:t>
      </w:r>
      <w:bookmarkStart w:id="144" w:name="_Toc221951933"/>
    </w:p>
    <w:p w14:paraId="4DBB4E0B">
      <w:pPr>
        <w:spacing w:line="400" w:lineRule="exact"/>
        <w:rPr>
          <w:rFonts w:hint="eastAsia" w:ascii="方正仿宋_GBK" w:hAnsi="方正仿宋_GBK" w:eastAsia="方正仿宋_GBK" w:cs="方正仿宋_GBK"/>
          <w:color w:val="auto"/>
          <w:szCs w:val="21"/>
          <w:highlight w:val="none"/>
        </w:rPr>
      </w:pPr>
    </w:p>
    <w:p w14:paraId="4B2AD037">
      <w:pPr>
        <w:spacing w:line="400" w:lineRule="exact"/>
        <w:ind w:firstLine="3675" w:firstLineChars="175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投 标 人：（盖单位章）</w:t>
      </w:r>
    </w:p>
    <w:bookmarkEnd w:id="144"/>
    <w:p w14:paraId="5EEB7705">
      <w:pPr>
        <w:spacing w:line="400" w:lineRule="exact"/>
        <w:ind w:firstLine="3675" w:firstLineChars="1750"/>
        <w:rPr>
          <w:rFonts w:hint="eastAsia" w:ascii="方正仿宋_GBK" w:hAnsi="方正仿宋_GBK" w:eastAsia="方正仿宋_GBK" w:cs="方正仿宋_GBK"/>
          <w:color w:val="auto"/>
          <w:szCs w:val="21"/>
          <w:highlight w:val="none"/>
        </w:rPr>
      </w:pPr>
      <w:bookmarkStart w:id="145" w:name="_Toc221951935"/>
      <w:r>
        <w:rPr>
          <w:rFonts w:hint="eastAsia" w:ascii="方正仿宋_GBK" w:hAnsi="方正仿宋_GBK" w:eastAsia="方正仿宋_GBK" w:cs="方正仿宋_GBK"/>
          <w:color w:val="auto"/>
          <w:szCs w:val="21"/>
          <w:highlight w:val="none"/>
        </w:rPr>
        <w:t>地址：</w:t>
      </w:r>
      <w:bookmarkEnd w:id="145"/>
      <w:bookmarkStart w:id="146" w:name="_Toc221951936"/>
    </w:p>
    <w:p w14:paraId="3F2C8643">
      <w:pPr>
        <w:spacing w:line="400" w:lineRule="exact"/>
        <w:ind w:firstLine="3675" w:firstLineChars="175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网址：</w:t>
      </w:r>
      <w:bookmarkEnd w:id="146"/>
      <w:bookmarkStart w:id="147" w:name="_Toc221951937"/>
    </w:p>
    <w:p w14:paraId="3BA4D846">
      <w:pPr>
        <w:spacing w:line="400" w:lineRule="exact"/>
        <w:ind w:firstLine="3675" w:firstLineChars="175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电话：</w:t>
      </w:r>
    </w:p>
    <w:p w14:paraId="0C16EFA7">
      <w:pPr>
        <w:spacing w:line="400" w:lineRule="exact"/>
        <w:ind w:firstLine="3675" w:firstLineChars="175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传真：</w:t>
      </w:r>
      <w:bookmarkEnd w:id="147"/>
      <w:bookmarkStart w:id="148" w:name="_Toc221951938"/>
    </w:p>
    <w:p w14:paraId="775640C0">
      <w:pPr>
        <w:spacing w:line="400" w:lineRule="exact"/>
        <w:ind w:firstLine="3675" w:firstLineChars="175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邮政编码：</w:t>
      </w:r>
      <w:bookmarkEnd w:id="148"/>
      <w:bookmarkStart w:id="149" w:name="_Toc221951939"/>
    </w:p>
    <w:p w14:paraId="1442DB8B">
      <w:pPr>
        <w:spacing w:line="400" w:lineRule="exact"/>
        <w:ind w:firstLine="3675" w:firstLineChars="1750"/>
        <w:rPr>
          <w:rFonts w:hint="eastAsia" w:ascii="方正仿宋_GBK" w:hAnsi="方正仿宋_GBK" w:eastAsia="方正仿宋_GBK" w:cs="方正仿宋_GBK"/>
          <w:color w:val="auto"/>
          <w:szCs w:val="21"/>
          <w:highlight w:val="none"/>
        </w:rPr>
      </w:pPr>
    </w:p>
    <w:p w14:paraId="03C4F2B0">
      <w:pPr>
        <w:spacing w:line="360" w:lineRule="auto"/>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年</w:t>
      </w:r>
      <w:bookmarkEnd w:id="149"/>
      <w:r>
        <w:rPr>
          <w:rFonts w:hint="eastAsia" w:ascii="方正仿宋_GBK" w:hAnsi="方正仿宋_GBK" w:eastAsia="方正仿宋_GBK" w:cs="方正仿宋_GBK"/>
          <w:color w:val="auto"/>
          <w:szCs w:val="21"/>
          <w:highlight w:val="none"/>
          <w:lang w:val="en-US" w:eastAsia="zh-CN"/>
        </w:rPr>
        <w:t xml:space="preserve">  </w:t>
      </w:r>
      <w:r>
        <w:rPr>
          <w:rFonts w:hint="eastAsia" w:ascii="方正仿宋_GBK" w:hAnsi="方正仿宋_GBK" w:eastAsia="方正仿宋_GBK" w:cs="方正仿宋_GBK"/>
          <w:color w:val="auto"/>
          <w:szCs w:val="21"/>
          <w:highlight w:val="none"/>
        </w:rPr>
        <w:t>月</w:t>
      </w:r>
      <w:r>
        <w:rPr>
          <w:rFonts w:hint="eastAsia" w:ascii="方正仿宋_GBK" w:hAnsi="方正仿宋_GBK" w:eastAsia="方正仿宋_GBK" w:cs="方正仿宋_GBK"/>
          <w:color w:val="auto"/>
          <w:szCs w:val="21"/>
          <w:highlight w:val="none"/>
          <w:lang w:val="en-US" w:eastAsia="zh-CN"/>
        </w:rPr>
        <w:t xml:space="preserve">  </w:t>
      </w:r>
      <w:r>
        <w:rPr>
          <w:rFonts w:hint="eastAsia" w:ascii="方正仿宋_GBK" w:hAnsi="方正仿宋_GBK" w:eastAsia="方正仿宋_GBK" w:cs="方正仿宋_GBK"/>
          <w:color w:val="auto"/>
          <w:szCs w:val="21"/>
          <w:highlight w:val="none"/>
        </w:rPr>
        <w:t>日</w:t>
      </w:r>
    </w:p>
    <w:p w14:paraId="418EB8BC">
      <w:pPr>
        <w:spacing w:line="360" w:lineRule="auto"/>
        <w:jc w:val="center"/>
        <w:rPr>
          <w:rFonts w:hint="default" w:ascii="Times New Roman" w:hAnsi="Times New Roman" w:cs="Times New Roman"/>
          <w:color w:val="auto"/>
          <w:szCs w:val="21"/>
          <w:highlight w:val="none"/>
        </w:rPr>
      </w:pPr>
    </w:p>
    <w:p w14:paraId="677D0AB0">
      <w:pPr>
        <w:spacing w:line="360" w:lineRule="auto"/>
        <w:jc w:val="center"/>
        <w:rPr>
          <w:rFonts w:hint="default" w:ascii="Times New Roman" w:hAnsi="Times New Roman" w:cs="Times New Roman"/>
          <w:color w:val="auto"/>
          <w:szCs w:val="21"/>
          <w:highlight w:val="none"/>
        </w:rPr>
      </w:pPr>
    </w:p>
    <w:p w14:paraId="112CF9DF">
      <w:pPr>
        <w:spacing w:line="360" w:lineRule="auto"/>
        <w:jc w:val="center"/>
        <w:rPr>
          <w:rFonts w:hint="default" w:ascii="Times New Roman" w:hAnsi="Times New Roman" w:cs="Times New Roman"/>
          <w:color w:val="auto"/>
          <w:szCs w:val="21"/>
          <w:highlight w:val="none"/>
        </w:rPr>
      </w:pPr>
    </w:p>
    <w:p w14:paraId="21D26AD9">
      <w:pPr>
        <w:spacing w:line="360" w:lineRule="auto"/>
        <w:jc w:val="center"/>
        <w:rPr>
          <w:rFonts w:hint="default" w:ascii="Times New Roman" w:hAnsi="Times New Roman" w:cs="Times New Roman"/>
          <w:color w:val="auto"/>
          <w:szCs w:val="21"/>
          <w:highlight w:val="none"/>
        </w:rPr>
      </w:pPr>
    </w:p>
    <w:p w14:paraId="680F9E81">
      <w:pPr>
        <w:spacing w:line="360" w:lineRule="auto"/>
        <w:jc w:val="center"/>
        <w:rPr>
          <w:rFonts w:hint="default" w:ascii="Times New Roman" w:hAnsi="Times New Roman" w:cs="Times New Roman"/>
          <w:color w:val="auto"/>
          <w:szCs w:val="21"/>
          <w:highlight w:val="none"/>
        </w:rPr>
      </w:pPr>
    </w:p>
    <w:p w14:paraId="54A9CFB8">
      <w:pPr>
        <w:spacing w:line="360" w:lineRule="auto"/>
        <w:jc w:val="center"/>
        <w:rPr>
          <w:rFonts w:hint="default" w:ascii="Times New Roman" w:hAnsi="Times New Roman" w:cs="Times New Roman"/>
          <w:color w:val="auto"/>
          <w:szCs w:val="21"/>
          <w:highlight w:val="none"/>
        </w:rPr>
      </w:pPr>
    </w:p>
    <w:p w14:paraId="73452A48">
      <w:pPr>
        <w:spacing w:line="360" w:lineRule="auto"/>
        <w:jc w:val="center"/>
        <w:rPr>
          <w:rFonts w:hint="default" w:ascii="Times New Roman" w:hAnsi="Times New Roman" w:cs="Times New Roman"/>
          <w:color w:val="auto"/>
          <w:szCs w:val="21"/>
          <w:highlight w:val="none"/>
        </w:rPr>
      </w:pPr>
    </w:p>
    <w:p w14:paraId="1CDF200C">
      <w:pPr>
        <w:spacing w:line="400" w:lineRule="exact"/>
        <w:rPr>
          <w:rFonts w:hint="eastAsia" w:ascii="方正仿宋_GBK" w:hAnsi="方正仿宋_GBK" w:eastAsia="方正仿宋_GBK" w:cs="方正仿宋_GBK"/>
          <w:b/>
          <w:bCs w:val="0"/>
          <w:color w:val="auto"/>
          <w:sz w:val="24"/>
          <w:szCs w:val="31"/>
          <w:highlight w:val="none"/>
          <w:lang w:val="zh-CN"/>
        </w:rPr>
      </w:pPr>
      <w:r>
        <w:rPr>
          <w:rFonts w:hint="eastAsia" w:ascii="方正仿宋_GBK" w:hAnsi="方正仿宋_GBK" w:eastAsia="方正仿宋_GBK" w:cs="方正仿宋_GBK"/>
          <w:b/>
          <w:color w:val="auto"/>
          <w:sz w:val="24"/>
          <w:szCs w:val="31"/>
          <w:highlight w:val="none"/>
        </w:rPr>
        <w:t>（二）投标函附录</w:t>
      </w:r>
    </w:p>
    <w:p w14:paraId="13752EA9">
      <w:pPr>
        <w:autoSpaceDE w:val="0"/>
        <w:autoSpaceDN w:val="0"/>
        <w:adjustRightInd w:val="0"/>
        <w:jc w:val="center"/>
        <w:rPr>
          <w:rFonts w:hint="eastAsia" w:ascii="方正仿宋_GBK" w:hAnsi="方正仿宋_GBK" w:eastAsia="方正仿宋_GBK" w:cs="方正仿宋_GBK"/>
          <w:bCs/>
          <w:color w:val="auto"/>
          <w:sz w:val="52"/>
          <w:szCs w:val="52"/>
          <w:highlight w:val="none"/>
        </w:rPr>
      </w:pPr>
      <w:bookmarkStart w:id="150" w:name="_Toc221951942"/>
      <w:bookmarkEnd w:id="150"/>
      <w:r>
        <w:rPr>
          <w:rFonts w:hint="eastAsia" w:ascii="方正仿宋_GBK" w:hAnsi="方正仿宋_GBK" w:eastAsia="方正仿宋_GBK" w:cs="方正仿宋_GBK"/>
          <w:color w:val="auto"/>
          <w:sz w:val="24"/>
          <w:szCs w:val="24"/>
          <w:highlight w:val="none"/>
          <w:lang w:val="en-US" w:eastAsia="zh-CN"/>
        </w:rPr>
        <w:t xml:space="preserve">            </w:t>
      </w:r>
      <w:r>
        <w:rPr>
          <w:rFonts w:hint="eastAsia" w:ascii="方正仿宋_GBK" w:hAnsi="方正仿宋_GBK" w:eastAsia="方正仿宋_GBK" w:cs="方正仿宋_GBK"/>
          <w:color w:val="auto"/>
          <w:sz w:val="24"/>
          <w:szCs w:val="24"/>
          <w:highlight w:val="none"/>
          <w:lang w:val="zh-CN"/>
        </w:rPr>
        <w:t>投标日期：   年  月  日</w:t>
      </w:r>
    </w:p>
    <w:tbl>
      <w:tblPr>
        <w:tblStyle w:val="23"/>
        <w:tblpPr w:leftFromText="180" w:rightFromText="180" w:vertAnchor="text" w:horzAnchor="page" w:tblpX="1728" w:tblpY="-86"/>
        <w:tblW w:w="88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50"/>
        <w:gridCol w:w="2028"/>
        <w:gridCol w:w="3823"/>
      </w:tblGrid>
      <w:tr w14:paraId="60DBD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950" w:type="dxa"/>
            <w:tcBorders>
              <w:top w:val="single" w:color="auto" w:sz="4" w:space="0"/>
              <w:left w:val="single" w:color="auto" w:sz="4" w:space="0"/>
              <w:bottom w:val="single" w:color="auto" w:sz="4" w:space="0"/>
              <w:right w:val="single" w:color="auto" w:sz="4" w:space="0"/>
            </w:tcBorders>
            <w:noWrap w:val="0"/>
            <w:vAlign w:val="center"/>
          </w:tcPr>
          <w:p w14:paraId="37B05A5D">
            <w:pPr>
              <w:autoSpaceDE w:val="0"/>
              <w:autoSpaceDN w:val="0"/>
              <w:adjustRightInd w:val="0"/>
              <w:jc w:val="center"/>
              <w:rPr>
                <w:rFonts w:hint="eastAsia" w:ascii="方正仿宋_GBK" w:hAnsi="方正仿宋_GBK" w:eastAsia="方正仿宋_GBK" w:cs="方正仿宋_GBK"/>
                <w:bCs/>
                <w:color w:val="auto"/>
                <w:sz w:val="24"/>
                <w:szCs w:val="24"/>
                <w:highlight w:val="none"/>
                <w:lang w:val="zh-CN"/>
              </w:rPr>
            </w:pPr>
            <w:r>
              <w:rPr>
                <w:rFonts w:hint="eastAsia" w:ascii="方正仿宋_GBK" w:hAnsi="方正仿宋_GBK" w:eastAsia="方正仿宋_GBK" w:cs="方正仿宋_GBK"/>
                <w:color w:val="auto"/>
                <w:sz w:val="24"/>
                <w:szCs w:val="24"/>
                <w:highlight w:val="none"/>
                <w:lang w:val="en-US" w:eastAsia="zh-CN"/>
              </w:rPr>
              <w:t>项目</w:t>
            </w:r>
            <w:r>
              <w:rPr>
                <w:rFonts w:hint="eastAsia" w:ascii="方正仿宋_GBK" w:hAnsi="方正仿宋_GBK" w:eastAsia="方正仿宋_GBK" w:cs="方正仿宋_GBK"/>
                <w:color w:val="auto"/>
                <w:sz w:val="24"/>
                <w:szCs w:val="24"/>
                <w:highlight w:val="none"/>
                <w:lang w:val="zh-CN"/>
              </w:rPr>
              <w:t>名称</w:t>
            </w:r>
          </w:p>
        </w:tc>
        <w:tc>
          <w:tcPr>
            <w:tcW w:w="5851" w:type="dxa"/>
            <w:gridSpan w:val="2"/>
            <w:tcBorders>
              <w:top w:val="single" w:color="auto" w:sz="4" w:space="0"/>
              <w:left w:val="single" w:color="auto" w:sz="4" w:space="0"/>
              <w:bottom w:val="single" w:color="auto" w:sz="4" w:space="0"/>
              <w:right w:val="single" w:color="auto" w:sz="4" w:space="0"/>
            </w:tcBorders>
            <w:noWrap w:val="0"/>
            <w:vAlign w:val="top"/>
          </w:tcPr>
          <w:p w14:paraId="20C2B248">
            <w:pPr>
              <w:autoSpaceDE w:val="0"/>
              <w:autoSpaceDN w:val="0"/>
              <w:adjustRightInd w:val="0"/>
              <w:rPr>
                <w:rFonts w:hint="eastAsia" w:ascii="方正仿宋_GBK" w:hAnsi="方正仿宋_GBK" w:eastAsia="方正仿宋_GBK" w:cs="方正仿宋_GBK"/>
                <w:bCs/>
                <w:color w:val="auto"/>
                <w:sz w:val="24"/>
                <w:szCs w:val="24"/>
                <w:highlight w:val="none"/>
                <w:lang w:val="zh-CN"/>
              </w:rPr>
            </w:pPr>
          </w:p>
        </w:tc>
        <w:bookmarkStart w:id="151" w:name="_Toc221951943"/>
      </w:tr>
      <w:tr w14:paraId="6B4FF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950" w:type="dxa"/>
            <w:vMerge w:val="restart"/>
            <w:tcBorders>
              <w:top w:val="single" w:color="auto" w:sz="4" w:space="0"/>
              <w:left w:val="single" w:color="auto" w:sz="4" w:space="0"/>
              <w:bottom w:val="single" w:color="auto" w:sz="4" w:space="0"/>
              <w:right w:val="single" w:color="auto" w:sz="4" w:space="0"/>
            </w:tcBorders>
            <w:noWrap w:val="0"/>
            <w:vAlign w:val="center"/>
          </w:tcPr>
          <w:p w14:paraId="56A7B5B7">
            <w:pPr>
              <w:autoSpaceDE w:val="0"/>
              <w:autoSpaceDN w:val="0"/>
              <w:adjustRightInd w:val="0"/>
              <w:jc w:val="center"/>
              <w:rPr>
                <w:rFonts w:hint="eastAsia" w:ascii="方正仿宋_GBK" w:hAnsi="方正仿宋_GBK" w:eastAsia="方正仿宋_GBK" w:cs="方正仿宋_GBK"/>
                <w:bCs/>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t>投标</w:t>
            </w:r>
            <w:bookmarkEnd w:id="151"/>
            <w:r>
              <w:rPr>
                <w:rFonts w:hint="eastAsia" w:ascii="方正仿宋_GBK" w:hAnsi="方正仿宋_GBK" w:eastAsia="方正仿宋_GBK" w:cs="方正仿宋_GBK"/>
                <w:color w:val="auto"/>
                <w:sz w:val="24"/>
                <w:szCs w:val="24"/>
                <w:highlight w:val="none"/>
                <w:lang w:val="zh-CN"/>
              </w:rPr>
              <w:t>总报价（元）</w:t>
            </w:r>
          </w:p>
        </w:tc>
        <w:tc>
          <w:tcPr>
            <w:tcW w:w="5851" w:type="dxa"/>
            <w:gridSpan w:val="2"/>
            <w:tcBorders>
              <w:top w:val="single" w:color="auto" w:sz="4" w:space="0"/>
              <w:left w:val="single" w:color="auto" w:sz="4" w:space="0"/>
              <w:bottom w:val="single" w:color="auto" w:sz="4" w:space="0"/>
              <w:right w:val="single" w:color="auto" w:sz="4" w:space="0"/>
            </w:tcBorders>
            <w:noWrap w:val="0"/>
            <w:vAlign w:val="center"/>
          </w:tcPr>
          <w:p w14:paraId="2080EFC2">
            <w:pPr>
              <w:autoSpaceDE w:val="0"/>
              <w:autoSpaceDN w:val="0"/>
              <w:adjustRightInd w:val="0"/>
              <w:rPr>
                <w:rFonts w:hint="eastAsia" w:ascii="方正仿宋_GBK" w:hAnsi="方正仿宋_GBK" w:eastAsia="方正仿宋_GBK" w:cs="方正仿宋_GBK"/>
                <w:bCs/>
                <w:color w:val="auto"/>
                <w:sz w:val="24"/>
                <w:szCs w:val="24"/>
                <w:highlight w:val="none"/>
                <w:lang w:val="zh-CN"/>
              </w:rPr>
            </w:pPr>
            <w:r>
              <w:rPr>
                <w:rFonts w:hint="eastAsia" w:ascii="方正仿宋_GBK" w:hAnsi="方正仿宋_GBK" w:eastAsia="方正仿宋_GBK" w:cs="方正仿宋_GBK"/>
                <w:color w:val="auto"/>
                <w:sz w:val="24"/>
                <w:szCs w:val="24"/>
                <w:highlight w:val="none"/>
              </w:rPr>
              <w:t>大写：</w:t>
            </w:r>
          </w:p>
        </w:tc>
      </w:tr>
      <w:tr w14:paraId="5A9F2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2950" w:type="dxa"/>
            <w:vMerge w:val="continue"/>
            <w:tcBorders>
              <w:top w:val="single" w:color="auto" w:sz="4" w:space="0"/>
              <w:left w:val="single" w:color="auto" w:sz="4" w:space="0"/>
              <w:bottom w:val="single" w:color="auto" w:sz="4" w:space="0"/>
              <w:right w:val="single" w:color="auto" w:sz="4" w:space="0"/>
            </w:tcBorders>
            <w:noWrap w:val="0"/>
            <w:vAlign w:val="center"/>
          </w:tcPr>
          <w:p w14:paraId="4178768B">
            <w:pPr>
              <w:widowControl/>
              <w:jc w:val="left"/>
              <w:rPr>
                <w:rFonts w:hint="eastAsia" w:ascii="方正仿宋_GBK" w:hAnsi="方正仿宋_GBK" w:eastAsia="方正仿宋_GBK" w:cs="方正仿宋_GBK"/>
                <w:bCs/>
                <w:color w:val="auto"/>
                <w:sz w:val="24"/>
                <w:szCs w:val="24"/>
                <w:highlight w:val="none"/>
                <w:lang w:val="zh-CN"/>
              </w:rPr>
            </w:pPr>
          </w:p>
        </w:tc>
        <w:tc>
          <w:tcPr>
            <w:tcW w:w="5851" w:type="dxa"/>
            <w:gridSpan w:val="2"/>
            <w:tcBorders>
              <w:top w:val="single" w:color="auto" w:sz="4" w:space="0"/>
              <w:left w:val="single" w:color="auto" w:sz="4" w:space="0"/>
              <w:bottom w:val="single" w:color="auto" w:sz="4" w:space="0"/>
              <w:right w:val="single" w:color="auto" w:sz="4" w:space="0"/>
            </w:tcBorders>
            <w:noWrap w:val="0"/>
            <w:vAlign w:val="center"/>
          </w:tcPr>
          <w:p w14:paraId="57BA6B28">
            <w:pPr>
              <w:autoSpaceDE w:val="0"/>
              <w:autoSpaceDN w:val="0"/>
              <w:adjustRightInd w:val="0"/>
              <w:rPr>
                <w:rFonts w:hint="eastAsia" w:ascii="方正仿宋_GBK" w:hAnsi="方正仿宋_GBK" w:eastAsia="方正仿宋_GBK" w:cs="方正仿宋_GBK"/>
                <w:bCs/>
                <w:color w:val="auto"/>
                <w:sz w:val="24"/>
                <w:szCs w:val="24"/>
                <w:highlight w:val="none"/>
                <w:lang w:val="zh-CN"/>
              </w:rPr>
            </w:pPr>
            <w:r>
              <w:rPr>
                <w:rFonts w:hint="eastAsia" w:ascii="方正仿宋_GBK" w:hAnsi="方正仿宋_GBK" w:eastAsia="方正仿宋_GBK" w:cs="方正仿宋_GBK"/>
                <w:color w:val="auto"/>
                <w:sz w:val="24"/>
                <w:szCs w:val="24"/>
                <w:highlight w:val="none"/>
              </w:rPr>
              <w:t>小写：</w:t>
            </w:r>
          </w:p>
        </w:tc>
      </w:tr>
      <w:tr w14:paraId="5689A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950" w:type="dxa"/>
            <w:vMerge w:val="restart"/>
            <w:tcBorders>
              <w:top w:val="single" w:color="auto" w:sz="4" w:space="0"/>
              <w:left w:val="single" w:color="auto" w:sz="4" w:space="0"/>
              <w:bottom w:val="single" w:color="auto" w:sz="4" w:space="0"/>
              <w:right w:val="single" w:color="auto" w:sz="4" w:space="0"/>
            </w:tcBorders>
            <w:noWrap w:val="0"/>
            <w:vAlign w:val="center"/>
          </w:tcPr>
          <w:p w14:paraId="05E5FD67">
            <w:pPr>
              <w:autoSpaceDE w:val="0"/>
              <w:autoSpaceDN w:val="0"/>
              <w:adjustRightInd w:val="0"/>
              <w:jc w:val="center"/>
              <w:rPr>
                <w:rFonts w:hint="eastAsia" w:ascii="方正仿宋_GBK" w:hAnsi="方正仿宋_GBK" w:eastAsia="方正仿宋_GBK" w:cs="方正仿宋_GBK"/>
                <w:bCs/>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t>其中：</w:t>
            </w:r>
            <w:r>
              <w:rPr>
                <w:rFonts w:hint="eastAsia" w:ascii="方正仿宋_GBK" w:hAnsi="方正仿宋_GBK" w:eastAsia="方正仿宋_GBK" w:cs="方正仿宋_GBK"/>
                <w:bCs/>
                <w:color w:val="auto"/>
                <w:sz w:val="24"/>
                <w:szCs w:val="24"/>
                <w:highlight w:val="none"/>
                <w:lang w:val="zh-CN"/>
              </w:rPr>
              <w:t>人工费</w:t>
            </w:r>
            <w:r>
              <w:rPr>
                <w:rFonts w:hint="eastAsia" w:ascii="方正仿宋_GBK" w:hAnsi="方正仿宋_GBK" w:eastAsia="方正仿宋_GBK" w:cs="方正仿宋_GBK"/>
                <w:color w:val="auto"/>
                <w:sz w:val="24"/>
                <w:szCs w:val="24"/>
                <w:highlight w:val="none"/>
                <w:lang w:val="zh-CN"/>
              </w:rPr>
              <w:t>（元）</w:t>
            </w:r>
          </w:p>
        </w:tc>
        <w:tc>
          <w:tcPr>
            <w:tcW w:w="5851" w:type="dxa"/>
            <w:gridSpan w:val="2"/>
            <w:tcBorders>
              <w:top w:val="single" w:color="auto" w:sz="4" w:space="0"/>
              <w:left w:val="single" w:color="auto" w:sz="4" w:space="0"/>
              <w:bottom w:val="single" w:color="auto" w:sz="4" w:space="0"/>
              <w:right w:val="single" w:color="auto" w:sz="4" w:space="0"/>
            </w:tcBorders>
            <w:noWrap w:val="0"/>
            <w:vAlign w:val="center"/>
          </w:tcPr>
          <w:p w14:paraId="4EF1F777">
            <w:pPr>
              <w:autoSpaceDE w:val="0"/>
              <w:autoSpaceDN w:val="0"/>
              <w:adjustRightInd w:val="0"/>
              <w:rPr>
                <w:rFonts w:hint="eastAsia" w:ascii="方正仿宋_GBK" w:hAnsi="方正仿宋_GBK" w:eastAsia="方正仿宋_GBK" w:cs="方正仿宋_GBK"/>
                <w:bCs/>
                <w:color w:val="auto"/>
                <w:sz w:val="24"/>
                <w:szCs w:val="24"/>
                <w:highlight w:val="none"/>
                <w:lang w:val="zh-CN"/>
              </w:rPr>
            </w:pPr>
            <w:r>
              <w:rPr>
                <w:rFonts w:hint="eastAsia" w:ascii="方正仿宋_GBK" w:hAnsi="方正仿宋_GBK" w:eastAsia="方正仿宋_GBK" w:cs="方正仿宋_GBK"/>
                <w:color w:val="auto"/>
                <w:sz w:val="24"/>
                <w:szCs w:val="24"/>
                <w:highlight w:val="none"/>
              </w:rPr>
              <w:t>大写：</w:t>
            </w:r>
          </w:p>
        </w:tc>
      </w:tr>
      <w:tr w14:paraId="3A265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2950" w:type="dxa"/>
            <w:vMerge w:val="continue"/>
            <w:tcBorders>
              <w:top w:val="single" w:color="auto" w:sz="4" w:space="0"/>
              <w:left w:val="single" w:color="auto" w:sz="4" w:space="0"/>
              <w:bottom w:val="single" w:color="auto" w:sz="4" w:space="0"/>
              <w:right w:val="single" w:color="auto" w:sz="4" w:space="0"/>
            </w:tcBorders>
            <w:noWrap w:val="0"/>
            <w:vAlign w:val="center"/>
          </w:tcPr>
          <w:p w14:paraId="406F46ED">
            <w:pPr>
              <w:widowControl/>
              <w:jc w:val="left"/>
              <w:rPr>
                <w:rFonts w:hint="eastAsia" w:ascii="方正仿宋_GBK" w:hAnsi="方正仿宋_GBK" w:eastAsia="方正仿宋_GBK" w:cs="方正仿宋_GBK"/>
                <w:bCs/>
                <w:color w:val="auto"/>
                <w:sz w:val="24"/>
                <w:szCs w:val="24"/>
                <w:highlight w:val="none"/>
                <w:lang w:val="zh-CN"/>
              </w:rPr>
            </w:pPr>
          </w:p>
        </w:tc>
        <w:tc>
          <w:tcPr>
            <w:tcW w:w="5851" w:type="dxa"/>
            <w:gridSpan w:val="2"/>
            <w:tcBorders>
              <w:top w:val="single" w:color="auto" w:sz="4" w:space="0"/>
              <w:left w:val="single" w:color="auto" w:sz="4" w:space="0"/>
              <w:bottom w:val="single" w:color="auto" w:sz="4" w:space="0"/>
              <w:right w:val="single" w:color="auto" w:sz="4" w:space="0"/>
            </w:tcBorders>
            <w:noWrap w:val="0"/>
            <w:vAlign w:val="center"/>
          </w:tcPr>
          <w:p w14:paraId="7F37B9F2">
            <w:pPr>
              <w:autoSpaceDE w:val="0"/>
              <w:autoSpaceDN w:val="0"/>
              <w:adjustRightInd w:val="0"/>
              <w:rPr>
                <w:rFonts w:hint="eastAsia" w:ascii="方正仿宋_GBK" w:hAnsi="方正仿宋_GBK" w:eastAsia="方正仿宋_GBK" w:cs="方正仿宋_GBK"/>
                <w:bCs/>
                <w:color w:val="auto"/>
                <w:sz w:val="24"/>
                <w:szCs w:val="24"/>
                <w:highlight w:val="none"/>
                <w:lang w:val="zh-CN"/>
              </w:rPr>
            </w:pPr>
            <w:r>
              <w:rPr>
                <w:rFonts w:hint="eastAsia" w:ascii="方正仿宋_GBK" w:hAnsi="方正仿宋_GBK" w:eastAsia="方正仿宋_GBK" w:cs="方正仿宋_GBK"/>
                <w:color w:val="auto"/>
                <w:sz w:val="24"/>
                <w:szCs w:val="24"/>
                <w:highlight w:val="none"/>
              </w:rPr>
              <w:t>小写：</w:t>
            </w:r>
          </w:p>
        </w:tc>
        <w:bookmarkStart w:id="152" w:name="_Toc221951944"/>
      </w:tr>
      <w:bookmarkEnd w:id="152"/>
      <w:tr w14:paraId="61109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2950" w:type="dxa"/>
            <w:tcBorders>
              <w:top w:val="single" w:color="auto" w:sz="4" w:space="0"/>
              <w:left w:val="single" w:color="auto" w:sz="4" w:space="0"/>
              <w:right w:val="single" w:color="auto" w:sz="4" w:space="0"/>
            </w:tcBorders>
            <w:noWrap w:val="0"/>
            <w:vAlign w:val="center"/>
          </w:tcPr>
          <w:p w14:paraId="6D03F48F">
            <w:pPr>
              <w:jc w:val="center"/>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t>投标总工期</w:t>
            </w:r>
          </w:p>
        </w:tc>
        <w:tc>
          <w:tcPr>
            <w:tcW w:w="5851" w:type="dxa"/>
            <w:gridSpan w:val="2"/>
            <w:tcBorders>
              <w:top w:val="single" w:color="auto" w:sz="4" w:space="0"/>
              <w:left w:val="single" w:color="auto" w:sz="4" w:space="0"/>
              <w:right w:val="single" w:color="auto" w:sz="4" w:space="0"/>
            </w:tcBorders>
            <w:noWrap w:val="0"/>
            <w:vAlign w:val="center"/>
          </w:tcPr>
          <w:p w14:paraId="6F951734">
            <w:pPr>
              <w:autoSpaceDE w:val="0"/>
              <w:autoSpaceDN w:val="0"/>
              <w:adjustRightInd w:val="0"/>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按照招标文件执行</w:t>
            </w:r>
          </w:p>
        </w:tc>
      </w:tr>
      <w:tr w14:paraId="1221E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2950" w:type="dxa"/>
            <w:tcBorders>
              <w:top w:val="single" w:color="auto" w:sz="4" w:space="0"/>
              <w:left w:val="single" w:color="auto" w:sz="4" w:space="0"/>
              <w:bottom w:val="single" w:color="auto" w:sz="4" w:space="0"/>
              <w:right w:val="single" w:color="auto" w:sz="4" w:space="0"/>
            </w:tcBorders>
            <w:noWrap w:val="0"/>
            <w:vAlign w:val="center"/>
          </w:tcPr>
          <w:p w14:paraId="0EF0B4A3">
            <w:pPr>
              <w:jc w:val="center"/>
              <w:rPr>
                <w:rFonts w:hint="eastAsia" w:ascii="方正仿宋_GBK" w:hAnsi="方正仿宋_GBK" w:eastAsia="方正仿宋_GBK" w:cs="方正仿宋_GBK"/>
                <w:color w:val="auto"/>
                <w:sz w:val="24"/>
                <w:szCs w:val="24"/>
                <w:highlight w:val="none"/>
              </w:rPr>
            </w:pPr>
            <w:bookmarkStart w:id="153" w:name="_Toc221951946"/>
            <w:r>
              <w:rPr>
                <w:rFonts w:hint="eastAsia" w:ascii="方正仿宋_GBK" w:hAnsi="方正仿宋_GBK" w:eastAsia="方正仿宋_GBK" w:cs="方正仿宋_GBK"/>
                <w:color w:val="auto"/>
                <w:sz w:val="24"/>
                <w:szCs w:val="24"/>
                <w:highlight w:val="none"/>
                <w:lang w:val="zh-CN"/>
              </w:rPr>
              <w:t>工程质量要求</w:t>
            </w:r>
          </w:p>
        </w:tc>
        <w:tc>
          <w:tcPr>
            <w:tcW w:w="5851" w:type="dxa"/>
            <w:gridSpan w:val="2"/>
            <w:tcBorders>
              <w:top w:val="single" w:color="auto" w:sz="4" w:space="0"/>
              <w:left w:val="single" w:color="auto" w:sz="4" w:space="0"/>
              <w:bottom w:val="single" w:color="auto" w:sz="4" w:space="0"/>
              <w:right w:val="single" w:color="auto" w:sz="4" w:space="0"/>
            </w:tcBorders>
            <w:noWrap w:val="0"/>
            <w:vAlign w:val="top"/>
          </w:tcPr>
          <w:p w14:paraId="25173717">
            <w:pPr>
              <w:autoSpaceDE w:val="0"/>
              <w:autoSpaceDN w:val="0"/>
              <w:adjustRightInd w:val="0"/>
              <w:rPr>
                <w:rFonts w:hint="eastAsia" w:ascii="方正仿宋_GBK" w:hAnsi="方正仿宋_GBK" w:eastAsia="方正仿宋_GBK" w:cs="方正仿宋_GBK"/>
                <w:bCs/>
                <w:color w:val="auto"/>
                <w:sz w:val="24"/>
                <w:szCs w:val="24"/>
                <w:highlight w:val="none"/>
                <w:lang w:val="zh-CN"/>
              </w:rPr>
            </w:pPr>
          </w:p>
        </w:tc>
      </w:tr>
      <w:tr w14:paraId="0C9A1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950" w:type="dxa"/>
            <w:tcBorders>
              <w:top w:val="single" w:color="auto" w:sz="4" w:space="0"/>
              <w:left w:val="single" w:color="auto" w:sz="4" w:space="0"/>
              <w:bottom w:val="single" w:color="auto" w:sz="4" w:space="0"/>
              <w:right w:val="single" w:color="auto" w:sz="4" w:space="0"/>
            </w:tcBorders>
            <w:noWrap w:val="0"/>
            <w:vAlign w:val="center"/>
          </w:tcPr>
          <w:p w14:paraId="0CB10C89">
            <w:pPr>
              <w:autoSpaceDE w:val="0"/>
              <w:autoSpaceDN w:val="0"/>
              <w:adjustRightInd w:val="0"/>
              <w:ind w:firstLine="470" w:firstLineChars="196"/>
              <w:jc w:val="center"/>
              <w:rPr>
                <w:rFonts w:hint="eastAsia" w:ascii="方正仿宋_GBK" w:hAnsi="方正仿宋_GBK" w:eastAsia="方正仿宋_GBK" w:cs="方正仿宋_GBK"/>
                <w:bCs/>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t>保修期限</w:t>
            </w:r>
          </w:p>
        </w:tc>
        <w:tc>
          <w:tcPr>
            <w:tcW w:w="5851" w:type="dxa"/>
            <w:gridSpan w:val="2"/>
            <w:tcBorders>
              <w:top w:val="single" w:color="auto" w:sz="4" w:space="0"/>
              <w:left w:val="single" w:color="auto" w:sz="4" w:space="0"/>
              <w:bottom w:val="single" w:color="auto" w:sz="4" w:space="0"/>
              <w:right w:val="single" w:color="auto" w:sz="4" w:space="0"/>
            </w:tcBorders>
            <w:noWrap w:val="0"/>
            <w:vAlign w:val="top"/>
          </w:tcPr>
          <w:p w14:paraId="5678A74F">
            <w:pPr>
              <w:autoSpaceDE w:val="0"/>
              <w:autoSpaceDN w:val="0"/>
              <w:adjustRightInd w:val="0"/>
              <w:rPr>
                <w:rFonts w:hint="eastAsia" w:ascii="方正仿宋_GBK" w:hAnsi="方正仿宋_GBK" w:eastAsia="方正仿宋_GBK" w:cs="方正仿宋_GBK"/>
                <w:bCs/>
                <w:color w:val="auto"/>
                <w:sz w:val="24"/>
                <w:szCs w:val="24"/>
                <w:highlight w:val="none"/>
                <w:lang w:val="zh-CN"/>
              </w:rPr>
            </w:pPr>
          </w:p>
        </w:tc>
      </w:tr>
      <w:tr w14:paraId="3938B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2950" w:type="dxa"/>
            <w:vMerge w:val="restart"/>
            <w:tcBorders>
              <w:top w:val="single" w:color="auto" w:sz="4" w:space="0"/>
              <w:left w:val="single" w:color="auto" w:sz="4" w:space="0"/>
              <w:bottom w:val="single" w:color="auto" w:sz="4" w:space="0"/>
              <w:right w:val="single" w:color="auto" w:sz="4" w:space="0"/>
            </w:tcBorders>
            <w:noWrap w:val="0"/>
            <w:vAlign w:val="center"/>
          </w:tcPr>
          <w:p w14:paraId="72B3FF79">
            <w:pPr>
              <w:autoSpaceDE w:val="0"/>
              <w:autoSpaceDN w:val="0"/>
              <w:adjustRightInd w:val="0"/>
              <w:jc w:val="center"/>
              <w:rPr>
                <w:rFonts w:hint="eastAsia" w:ascii="方正仿宋_GBK" w:hAnsi="方正仿宋_GBK" w:eastAsia="方正仿宋_GBK" w:cs="方正仿宋_GBK"/>
                <w:bCs/>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t>委派的</w:t>
            </w:r>
            <w:bookmarkEnd w:id="153"/>
            <w:r>
              <w:rPr>
                <w:rFonts w:hint="eastAsia" w:ascii="方正仿宋_GBK" w:hAnsi="方正仿宋_GBK" w:eastAsia="方正仿宋_GBK" w:cs="方正仿宋_GBK"/>
                <w:color w:val="auto"/>
                <w:sz w:val="24"/>
                <w:szCs w:val="24"/>
                <w:highlight w:val="none"/>
                <w:lang w:val="zh-CN"/>
              </w:rPr>
              <w:t>项目负</w:t>
            </w:r>
            <w:bookmarkStart w:id="154" w:name="_Toc144974859"/>
            <w:bookmarkStart w:id="155" w:name="_Toc168476320"/>
            <w:bookmarkStart w:id="156" w:name="_Toc168475917"/>
            <w:bookmarkStart w:id="157" w:name="_Toc221951947"/>
            <w:r>
              <w:rPr>
                <w:rFonts w:hint="eastAsia" w:ascii="方正仿宋_GBK" w:hAnsi="方正仿宋_GBK" w:eastAsia="方正仿宋_GBK" w:cs="方正仿宋_GBK"/>
                <w:color w:val="auto"/>
                <w:sz w:val="24"/>
                <w:szCs w:val="24"/>
                <w:highlight w:val="none"/>
                <w:lang w:val="zh-CN"/>
              </w:rPr>
              <w:t>责人</w:t>
            </w:r>
          </w:p>
        </w:tc>
        <w:tc>
          <w:tcPr>
            <w:tcW w:w="2028" w:type="dxa"/>
            <w:tcBorders>
              <w:top w:val="single" w:color="auto" w:sz="4" w:space="0"/>
              <w:left w:val="single" w:color="auto" w:sz="4" w:space="0"/>
              <w:bottom w:val="single" w:color="auto" w:sz="4" w:space="0"/>
              <w:right w:val="single" w:color="auto" w:sz="4" w:space="0"/>
            </w:tcBorders>
            <w:noWrap w:val="0"/>
            <w:vAlign w:val="center"/>
          </w:tcPr>
          <w:p w14:paraId="50407B81">
            <w:pPr>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姓    名</w:t>
            </w:r>
          </w:p>
        </w:tc>
        <w:tc>
          <w:tcPr>
            <w:tcW w:w="3823" w:type="dxa"/>
            <w:tcBorders>
              <w:top w:val="single" w:color="auto" w:sz="4" w:space="0"/>
              <w:left w:val="single" w:color="auto" w:sz="4" w:space="0"/>
              <w:bottom w:val="single" w:color="auto" w:sz="4" w:space="0"/>
              <w:right w:val="single" w:color="auto" w:sz="4" w:space="0"/>
            </w:tcBorders>
            <w:noWrap w:val="0"/>
            <w:vAlign w:val="top"/>
          </w:tcPr>
          <w:p w14:paraId="571CC804">
            <w:pPr>
              <w:autoSpaceDE w:val="0"/>
              <w:autoSpaceDN w:val="0"/>
              <w:adjustRightInd w:val="0"/>
              <w:rPr>
                <w:rFonts w:hint="eastAsia" w:ascii="方正仿宋_GBK" w:hAnsi="方正仿宋_GBK" w:eastAsia="方正仿宋_GBK" w:cs="方正仿宋_GBK"/>
                <w:b/>
                <w:bCs/>
                <w:color w:val="auto"/>
                <w:sz w:val="24"/>
                <w:szCs w:val="24"/>
                <w:highlight w:val="none"/>
                <w:lang w:val="zh-CN"/>
              </w:rPr>
            </w:pPr>
          </w:p>
        </w:tc>
      </w:tr>
      <w:tr w14:paraId="62F9B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trPr>
        <w:tc>
          <w:tcPr>
            <w:tcW w:w="2950" w:type="dxa"/>
            <w:vMerge w:val="continue"/>
            <w:tcBorders>
              <w:top w:val="single" w:color="auto" w:sz="4" w:space="0"/>
              <w:left w:val="single" w:color="auto" w:sz="4" w:space="0"/>
              <w:bottom w:val="single" w:color="auto" w:sz="4" w:space="0"/>
              <w:right w:val="single" w:color="auto" w:sz="4" w:space="0"/>
            </w:tcBorders>
            <w:noWrap w:val="0"/>
            <w:vAlign w:val="center"/>
          </w:tcPr>
          <w:p w14:paraId="31026232">
            <w:pPr>
              <w:widowControl/>
              <w:jc w:val="center"/>
              <w:rPr>
                <w:rFonts w:hint="eastAsia" w:ascii="方正仿宋_GBK" w:hAnsi="方正仿宋_GBK" w:eastAsia="方正仿宋_GBK" w:cs="方正仿宋_GBK"/>
                <w:bCs/>
                <w:color w:val="auto"/>
                <w:sz w:val="24"/>
                <w:szCs w:val="24"/>
                <w:highlight w:val="none"/>
                <w:lang w:val="zh-CN"/>
              </w:rPr>
            </w:pPr>
          </w:p>
        </w:tc>
        <w:tc>
          <w:tcPr>
            <w:tcW w:w="2028" w:type="dxa"/>
            <w:tcBorders>
              <w:top w:val="single" w:color="auto" w:sz="4" w:space="0"/>
              <w:left w:val="single" w:color="auto" w:sz="4" w:space="0"/>
              <w:bottom w:val="single" w:color="auto" w:sz="4" w:space="0"/>
              <w:right w:val="single" w:color="auto" w:sz="4" w:space="0"/>
            </w:tcBorders>
            <w:noWrap w:val="0"/>
            <w:vAlign w:val="center"/>
          </w:tcPr>
          <w:p w14:paraId="4E769441">
            <w:pPr>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建造师的注册编号</w:t>
            </w:r>
          </w:p>
        </w:tc>
        <w:tc>
          <w:tcPr>
            <w:tcW w:w="3823" w:type="dxa"/>
            <w:tcBorders>
              <w:top w:val="single" w:color="auto" w:sz="4" w:space="0"/>
              <w:left w:val="single" w:color="auto" w:sz="4" w:space="0"/>
              <w:bottom w:val="single" w:color="auto" w:sz="4" w:space="0"/>
              <w:right w:val="single" w:color="auto" w:sz="4" w:space="0"/>
            </w:tcBorders>
            <w:noWrap w:val="0"/>
            <w:vAlign w:val="top"/>
          </w:tcPr>
          <w:p w14:paraId="41A143D2">
            <w:pPr>
              <w:autoSpaceDE w:val="0"/>
              <w:autoSpaceDN w:val="0"/>
              <w:adjustRightInd w:val="0"/>
              <w:rPr>
                <w:rFonts w:hint="eastAsia" w:ascii="方正仿宋_GBK" w:hAnsi="方正仿宋_GBK" w:eastAsia="方正仿宋_GBK" w:cs="方正仿宋_GBK"/>
                <w:b/>
                <w:bCs/>
                <w:color w:val="auto"/>
                <w:sz w:val="24"/>
                <w:szCs w:val="24"/>
                <w:highlight w:val="none"/>
                <w:lang w:val="zh-CN"/>
              </w:rPr>
            </w:pPr>
          </w:p>
        </w:tc>
      </w:tr>
      <w:tr w14:paraId="60419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trPr>
        <w:tc>
          <w:tcPr>
            <w:tcW w:w="2950" w:type="dxa"/>
            <w:vMerge w:val="restart"/>
            <w:tcBorders>
              <w:top w:val="single" w:color="auto" w:sz="4" w:space="0"/>
              <w:left w:val="single" w:color="auto" w:sz="4" w:space="0"/>
              <w:right w:val="single" w:color="auto" w:sz="4" w:space="0"/>
            </w:tcBorders>
            <w:noWrap w:val="0"/>
            <w:vAlign w:val="center"/>
          </w:tcPr>
          <w:p w14:paraId="5FC5DB3B">
            <w:pPr>
              <w:widowControl/>
              <w:jc w:val="center"/>
              <w:rPr>
                <w:rFonts w:hint="eastAsia" w:ascii="方正仿宋_GBK" w:hAnsi="方正仿宋_GBK" w:eastAsia="方正仿宋_GBK" w:cs="方正仿宋_GBK"/>
                <w:bCs/>
                <w:color w:val="auto"/>
                <w:sz w:val="24"/>
                <w:szCs w:val="24"/>
                <w:highlight w:val="none"/>
                <w:lang w:val="zh-CN"/>
              </w:rPr>
            </w:pPr>
            <w:r>
              <w:rPr>
                <w:rFonts w:hint="eastAsia" w:ascii="方正仿宋_GBK" w:hAnsi="方正仿宋_GBK" w:eastAsia="方正仿宋_GBK" w:cs="方正仿宋_GBK"/>
                <w:bCs/>
                <w:color w:val="auto"/>
                <w:sz w:val="24"/>
                <w:szCs w:val="24"/>
                <w:highlight w:val="none"/>
                <w:lang w:val="zh-CN"/>
              </w:rPr>
              <w:t>委派的技术负责人</w:t>
            </w:r>
          </w:p>
        </w:tc>
        <w:tc>
          <w:tcPr>
            <w:tcW w:w="2028" w:type="dxa"/>
            <w:tcBorders>
              <w:top w:val="single" w:color="auto" w:sz="4" w:space="0"/>
              <w:left w:val="single" w:color="auto" w:sz="4" w:space="0"/>
              <w:bottom w:val="single" w:color="auto" w:sz="4" w:space="0"/>
              <w:right w:val="single" w:color="auto" w:sz="4" w:space="0"/>
            </w:tcBorders>
            <w:noWrap w:val="0"/>
            <w:vAlign w:val="center"/>
          </w:tcPr>
          <w:p w14:paraId="3E2DF8F4">
            <w:pPr>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姓</w:t>
            </w:r>
            <w:r>
              <w:rPr>
                <w:rFonts w:hint="eastAsia" w:ascii="方正仿宋_GBK" w:hAnsi="方正仿宋_GBK" w:eastAsia="方正仿宋_GBK" w:cs="方正仿宋_GBK"/>
                <w:color w:val="auto"/>
                <w:sz w:val="24"/>
                <w:szCs w:val="24"/>
                <w:highlight w:val="none"/>
                <w:lang w:val="en-US" w:eastAsia="zh-CN"/>
              </w:rPr>
              <w:t xml:space="preserve">  </w:t>
            </w:r>
            <w:r>
              <w:rPr>
                <w:rFonts w:hint="eastAsia" w:ascii="方正仿宋_GBK" w:hAnsi="方正仿宋_GBK" w:eastAsia="方正仿宋_GBK" w:cs="方正仿宋_GBK"/>
                <w:color w:val="auto"/>
                <w:sz w:val="24"/>
                <w:szCs w:val="24"/>
                <w:highlight w:val="none"/>
              </w:rPr>
              <w:t>名</w:t>
            </w:r>
          </w:p>
        </w:tc>
        <w:tc>
          <w:tcPr>
            <w:tcW w:w="3823" w:type="dxa"/>
            <w:tcBorders>
              <w:top w:val="single" w:color="auto" w:sz="4" w:space="0"/>
              <w:left w:val="single" w:color="auto" w:sz="4" w:space="0"/>
              <w:bottom w:val="single" w:color="auto" w:sz="4" w:space="0"/>
              <w:right w:val="single" w:color="auto" w:sz="4" w:space="0"/>
            </w:tcBorders>
            <w:noWrap w:val="0"/>
            <w:vAlign w:val="top"/>
          </w:tcPr>
          <w:p w14:paraId="0ABD8B79">
            <w:pPr>
              <w:autoSpaceDE w:val="0"/>
              <w:autoSpaceDN w:val="0"/>
              <w:adjustRightInd w:val="0"/>
              <w:rPr>
                <w:rFonts w:hint="eastAsia" w:ascii="方正仿宋_GBK" w:hAnsi="方正仿宋_GBK" w:eastAsia="方正仿宋_GBK" w:cs="方正仿宋_GBK"/>
                <w:b/>
                <w:bCs/>
                <w:color w:val="auto"/>
                <w:sz w:val="24"/>
                <w:szCs w:val="24"/>
                <w:highlight w:val="none"/>
                <w:lang w:val="zh-CN"/>
              </w:rPr>
            </w:pPr>
          </w:p>
        </w:tc>
      </w:tr>
      <w:tr w14:paraId="64B63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trPr>
        <w:tc>
          <w:tcPr>
            <w:tcW w:w="2950" w:type="dxa"/>
            <w:vMerge w:val="continue"/>
            <w:tcBorders>
              <w:left w:val="single" w:color="auto" w:sz="4" w:space="0"/>
              <w:bottom w:val="single" w:color="auto" w:sz="4" w:space="0"/>
              <w:right w:val="single" w:color="auto" w:sz="4" w:space="0"/>
            </w:tcBorders>
            <w:noWrap w:val="0"/>
            <w:vAlign w:val="center"/>
          </w:tcPr>
          <w:p w14:paraId="69690703">
            <w:pPr>
              <w:widowControl/>
              <w:jc w:val="center"/>
              <w:rPr>
                <w:rFonts w:hint="eastAsia" w:ascii="方正仿宋_GBK" w:hAnsi="方正仿宋_GBK" w:eastAsia="方正仿宋_GBK" w:cs="方正仿宋_GBK"/>
                <w:bCs/>
                <w:color w:val="auto"/>
                <w:sz w:val="24"/>
                <w:szCs w:val="24"/>
                <w:highlight w:val="none"/>
                <w:lang w:val="zh-CN"/>
              </w:rPr>
            </w:pPr>
          </w:p>
        </w:tc>
        <w:tc>
          <w:tcPr>
            <w:tcW w:w="2028" w:type="dxa"/>
            <w:tcBorders>
              <w:top w:val="single" w:color="auto" w:sz="4" w:space="0"/>
              <w:left w:val="single" w:color="auto" w:sz="4" w:space="0"/>
              <w:bottom w:val="single" w:color="auto" w:sz="4" w:space="0"/>
              <w:right w:val="single" w:color="auto" w:sz="4" w:space="0"/>
            </w:tcBorders>
            <w:noWrap w:val="0"/>
            <w:vAlign w:val="center"/>
          </w:tcPr>
          <w:p w14:paraId="2A64ABCB">
            <w:pPr>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证书名称及编号</w:t>
            </w:r>
          </w:p>
        </w:tc>
        <w:tc>
          <w:tcPr>
            <w:tcW w:w="3823" w:type="dxa"/>
            <w:tcBorders>
              <w:top w:val="single" w:color="auto" w:sz="4" w:space="0"/>
              <w:left w:val="single" w:color="auto" w:sz="4" w:space="0"/>
              <w:bottom w:val="single" w:color="auto" w:sz="4" w:space="0"/>
              <w:right w:val="single" w:color="auto" w:sz="4" w:space="0"/>
            </w:tcBorders>
            <w:noWrap w:val="0"/>
            <w:vAlign w:val="top"/>
          </w:tcPr>
          <w:p w14:paraId="407F26CE">
            <w:pPr>
              <w:autoSpaceDE w:val="0"/>
              <w:autoSpaceDN w:val="0"/>
              <w:adjustRightInd w:val="0"/>
              <w:rPr>
                <w:rFonts w:hint="eastAsia" w:ascii="方正仿宋_GBK" w:hAnsi="方正仿宋_GBK" w:eastAsia="方正仿宋_GBK" w:cs="方正仿宋_GBK"/>
                <w:b/>
                <w:bCs/>
                <w:color w:val="auto"/>
                <w:sz w:val="24"/>
                <w:szCs w:val="24"/>
                <w:highlight w:val="none"/>
                <w:lang w:val="zh-CN"/>
              </w:rPr>
            </w:pPr>
          </w:p>
        </w:tc>
      </w:tr>
      <w:tr w14:paraId="4BBD1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2950" w:type="dxa"/>
            <w:vMerge w:val="restart"/>
            <w:tcBorders>
              <w:top w:val="single" w:color="auto" w:sz="4" w:space="0"/>
              <w:left w:val="single" w:color="auto" w:sz="4" w:space="0"/>
              <w:right w:val="single" w:color="auto" w:sz="4" w:space="0"/>
            </w:tcBorders>
            <w:noWrap w:val="0"/>
            <w:vAlign w:val="center"/>
          </w:tcPr>
          <w:p w14:paraId="0D1D465B">
            <w:pPr>
              <w:autoSpaceDE w:val="0"/>
              <w:autoSpaceDN w:val="0"/>
              <w:adjustRightInd w:val="0"/>
              <w:ind w:firstLine="235" w:firstLineChars="98"/>
              <w:jc w:val="center"/>
              <w:rPr>
                <w:rFonts w:hint="eastAsia" w:ascii="方正仿宋_GBK" w:hAnsi="方正仿宋_GBK" w:eastAsia="方正仿宋_GBK" w:cs="方正仿宋_GBK"/>
                <w:bCs/>
                <w:color w:val="auto"/>
                <w:sz w:val="24"/>
                <w:szCs w:val="24"/>
                <w:highlight w:val="none"/>
                <w:lang w:val="zh-CN"/>
              </w:rPr>
            </w:pPr>
            <w:r>
              <w:rPr>
                <w:rFonts w:hint="eastAsia" w:ascii="方正仿宋_GBK" w:hAnsi="方正仿宋_GBK" w:eastAsia="方正仿宋_GBK" w:cs="方正仿宋_GBK"/>
                <w:bCs/>
                <w:color w:val="auto"/>
                <w:sz w:val="24"/>
                <w:szCs w:val="24"/>
                <w:highlight w:val="none"/>
                <w:lang w:val="zh-CN"/>
              </w:rPr>
              <w:t>委派的资料员</w:t>
            </w:r>
          </w:p>
        </w:tc>
        <w:tc>
          <w:tcPr>
            <w:tcW w:w="2028" w:type="dxa"/>
            <w:tcBorders>
              <w:top w:val="single" w:color="auto" w:sz="4" w:space="0"/>
              <w:left w:val="single" w:color="auto" w:sz="4" w:space="0"/>
              <w:bottom w:val="single" w:color="auto" w:sz="4" w:space="0"/>
              <w:right w:val="single" w:color="auto" w:sz="4" w:space="0"/>
            </w:tcBorders>
            <w:noWrap w:val="0"/>
            <w:vAlign w:val="center"/>
          </w:tcPr>
          <w:p w14:paraId="1F273322">
            <w:pPr>
              <w:autoSpaceDE w:val="0"/>
              <w:autoSpaceDN w:val="0"/>
              <w:adjustRightInd w:val="0"/>
              <w:ind w:firstLine="352" w:firstLineChars="147"/>
              <w:jc w:val="center"/>
              <w:rPr>
                <w:rFonts w:hint="eastAsia" w:ascii="方正仿宋_GBK" w:hAnsi="方正仿宋_GBK" w:eastAsia="方正仿宋_GBK" w:cs="方正仿宋_GBK"/>
                <w:bCs/>
                <w:color w:val="auto"/>
                <w:sz w:val="24"/>
                <w:szCs w:val="24"/>
                <w:highlight w:val="none"/>
                <w:lang w:val="zh-CN"/>
              </w:rPr>
            </w:pPr>
            <w:r>
              <w:rPr>
                <w:rFonts w:hint="eastAsia" w:ascii="方正仿宋_GBK" w:hAnsi="方正仿宋_GBK" w:eastAsia="方正仿宋_GBK" w:cs="方正仿宋_GBK"/>
                <w:bCs/>
                <w:color w:val="auto"/>
                <w:sz w:val="24"/>
                <w:szCs w:val="24"/>
                <w:highlight w:val="none"/>
                <w:lang w:val="zh-CN"/>
              </w:rPr>
              <w:t>姓   名</w:t>
            </w:r>
          </w:p>
        </w:tc>
        <w:tc>
          <w:tcPr>
            <w:tcW w:w="3823" w:type="dxa"/>
            <w:tcBorders>
              <w:top w:val="single" w:color="auto" w:sz="4" w:space="0"/>
              <w:left w:val="single" w:color="auto" w:sz="4" w:space="0"/>
              <w:bottom w:val="single" w:color="auto" w:sz="4" w:space="0"/>
              <w:right w:val="single" w:color="auto" w:sz="4" w:space="0"/>
            </w:tcBorders>
            <w:noWrap w:val="0"/>
            <w:vAlign w:val="top"/>
          </w:tcPr>
          <w:p w14:paraId="03C2306A">
            <w:pPr>
              <w:autoSpaceDE w:val="0"/>
              <w:autoSpaceDN w:val="0"/>
              <w:adjustRightInd w:val="0"/>
              <w:rPr>
                <w:rFonts w:hint="eastAsia" w:ascii="方正仿宋_GBK" w:hAnsi="方正仿宋_GBK" w:eastAsia="方正仿宋_GBK" w:cs="方正仿宋_GBK"/>
                <w:b/>
                <w:bCs/>
                <w:color w:val="auto"/>
                <w:sz w:val="24"/>
                <w:szCs w:val="24"/>
                <w:highlight w:val="none"/>
                <w:lang w:val="zh-CN"/>
              </w:rPr>
            </w:pPr>
          </w:p>
        </w:tc>
      </w:tr>
      <w:tr w14:paraId="1A802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2950" w:type="dxa"/>
            <w:vMerge w:val="continue"/>
            <w:tcBorders>
              <w:left w:val="single" w:color="auto" w:sz="4" w:space="0"/>
              <w:bottom w:val="single" w:color="auto" w:sz="4" w:space="0"/>
              <w:right w:val="single" w:color="auto" w:sz="4" w:space="0"/>
            </w:tcBorders>
            <w:noWrap w:val="0"/>
            <w:vAlign w:val="center"/>
          </w:tcPr>
          <w:p w14:paraId="08D6AEAD">
            <w:pPr>
              <w:autoSpaceDE w:val="0"/>
              <w:autoSpaceDN w:val="0"/>
              <w:adjustRightInd w:val="0"/>
              <w:ind w:firstLine="235" w:firstLineChars="98"/>
              <w:rPr>
                <w:rFonts w:hint="eastAsia" w:ascii="方正仿宋_GBK" w:hAnsi="方正仿宋_GBK" w:eastAsia="方正仿宋_GBK" w:cs="方正仿宋_GBK"/>
                <w:bCs/>
                <w:color w:val="auto"/>
                <w:sz w:val="24"/>
                <w:szCs w:val="24"/>
                <w:highlight w:val="none"/>
                <w:lang w:val="zh-CN"/>
              </w:rPr>
            </w:pPr>
          </w:p>
        </w:tc>
        <w:tc>
          <w:tcPr>
            <w:tcW w:w="2028" w:type="dxa"/>
            <w:tcBorders>
              <w:top w:val="single" w:color="auto" w:sz="4" w:space="0"/>
              <w:left w:val="single" w:color="auto" w:sz="4" w:space="0"/>
              <w:bottom w:val="single" w:color="auto" w:sz="4" w:space="0"/>
              <w:right w:val="single" w:color="auto" w:sz="4" w:space="0"/>
            </w:tcBorders>
            <w:noWrap w:val="0"/>
            <w:vAlign w:val="center"/>
          </w:tcPr>
          <w:p w14:paraId="25997657">
            <w:pPr>
              <w:autoSpaceDE w:val="0"/>
              <w:autoSpaceDN w:val="0"/>
              <w:adjustRightInd w:val="0"/>
              <w:rPr>
                <w:rFonts w:hint="eastAsia" w:ascii="方正仿宋_GBK" w:hAnsi="方正仿宋_GBK" w:eastAsia="方正仿宋_GBK" w:cs="方正仿宋_GBK"/>
                <w:bCs/>
                <w:color w:val="auto"/>
                <w:sz w:val="24"/>
                <w:szCs w:val="24"/>
                <w:highlight w:val="none"/>
                <w:lang w:val="zh-CN"/>
              </w:rPr>
            </w:pPr>
            <w:r>
              <w:rPr>
                <w:rFonts w:hint="eastAsia" w:ascii="方正仿宋_GBK" w:hAnsi="方正仿宋_GBK" w:eastAsia="方正仿宋_GBK" w:cs="方正仿宋_GBK"/>
                <w:color w:val="auto"/>
                <w:sz w:val="24"/>
                <w:szCs w:val="24"/>
                <w:highlight w:val="none"/>
              </w:rPr>
              <w:t>证书名称及编号</w:t>
            </w:r>
          </w:p>
        </w:tc>
        <w:tc>
          <w:tcPr>
            <w:tcW w:w="3823" w:type="dxa"/>
            <w:tcBorders>
              <w:top w:val="single" w:color="auto" w:sz="4" w:space="0"/>
              <w:left w:val="single" w:color="auto" w:sz="4" w:space="0"/>
              <w:bottom w:val="single" w:color="auto" w:sz="4" w:space="0"/>
              <w:right w:val="single" w:color="auto" w:sz="4" w:space="0"/>
            </w:tcBorders>
            <w:noWrap w:val="0"/>
            <w:vAlign w:val="top"/>
          </w:tcPr>
          <w:p w14:paraId="7B6C88E6">
            <w:pPr>
              <w:autoSpaceDE w:val="0"/>
              <w:autoSpaceDN w:val="0"/>
              <w:adjustRightInd w:val="0"/>
              <w:rPr>
                <w:rFonts w:hint="eastAsia" w:ascii="方正仿宋_GBK" w:hAnsi="方正仿宋_GBK" w:eastAsia="方正仿宋_GBK" w:cs="方正仿宋_GBK"/>
                <w:b/>
                <w:bCs/>
                <w:color w:val="auto"/>
                <w:sz w:val="24"/>
                <w:szCs w:val="24"/>
                <w:highlight w:val="none"/>
                <w:lang w:val="zh-CN"/>
              </w:rPr>
            </w:pPr>
          </w:p>
        </w:tc>
      </w:tr>
    </w:tbl>
    <w:p w14:paraId="1DDF549E">
      <w:pPr>
        <w:autoSpaceDE w:val="0"/>
        <w:autoSpaceDN w:val="0"/>
        <w:adjustRightInd w:val="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lang w:val="zh-CN"/>
        </w:rPr>
        <w:t>注：本表所报委派的项目负责人、技术负责人、</w:t>
      </w:r>
      <w:r>
        <w:rPr>
          <w:rFonts w:hint="eastAsia" w:ascii="方正仿宋_GBK" w:hAnsi="方正仿宋_GBK" w:eastAsia="方正仿宋_GBK" w:cs="方正仿宋_GBK"/>
          <w:color w:val="auto"/>
          <w:szCs w:val="21"/>
          <w:highlight w:val="none"/>
          <w:lang w:val="en-US" w:eastAsia="zh-CN"/>
        </w:rPr>
        <w:t>资料员</w:t>
      </w:r>
      <w:r>
        <w:rPr>
          <w:rFonts w:hint="eastAsia" w:ascii="方正仿宋_GBK" w:hAnsi="方正仿宋_GBK" w:eastAsia="方正仿宋_GBK" w:cs="方正仿宋_GBK"/>
          <w:color w:val="auto"/>
          <w:szCs w:val="21"/>
          <w:highlight w:val="none"/>
          <w:lang w:val="zh-CN"/>
        </w:rPr>
        <w:t>的姓名及相关资料，须与本企业在广州交易集团有限公司（广州公共资源交易中心）交易信息登记平台一致。</w:t>
      </w:r>
    </w:p>
    <w:bookmarkEnd w:id="154"/>
    <w:bookmarkEnd w:id="155"/>
    <w:bookmarkEnd w:id="156"/>
    <w:bookmarkEnd w:id="157"/>
    <w:p w14:paraId="759206C2">
      <w:pPr>
        <w:spacing w:line="400" w:lineRule="exact"/>
        <w:jc w:val="center"/>
        <w:rPr>
          <w:rFonts w:hint="default" w:ascii="Times New Roman" w:hAnsi="Times New Roman" w:eastAsia="黑体" w:cs="Times New Roman"/>
          <w:color w:val="auto"/>
          <w:sz w:val="19"/>
          <w:szCs w:val="19"/>
          <w:highlight w:val="none"/>
        </w:rPr>
      </w:pPr>
    </w:p>
    <w:p w14:paraId="17077BC0">
      <w:pPr>
        <w:spacing w:line="400" w:lineRule="exact"/>
        <w:jc w:val="center"/>
        <w:rPr>
          <w:rFonts w:hint="default" w:ascii="Times New Roman" w:hAnsi="Times New Roman" w:eastAsia="黑体" w:cs="Times New Roman"/>
          <w:color w:val="auto"/>
          <w:sz w:val="19"/>
          <w:szCs w:val="19"/>
          <w:highlight w:val="none"/>
        </w:rPr>
      </w:pPr>
    </w:p>
    <w:p w14:paraId="35C04FFA">
      <w:pPr>
        <w:spacing w:line="360" w:lineRule="auto"/>
        <w:jc w:val="center"/>
        <w:rPr>
          <w:rFonts w:hint="default" w:ascii="Times New Roman" w:hAnsi="Times New Roman" w:eastAsia="黑体" w:cs="Times New Roman"/>
          <w:color w:val="auto"/>
          <w:sz w:val="28"/>
          <w:szCs w:val="27"/>
          <w:highlight w:val="none"/>
        </w:rPr>
      </w:pPr>
      <w:r>
        <w:rPr>
          <w:rFonts w:hint="default" w:ascii="Times New Roman" w:hAnsi="Times New Roman" w:eastAsia="黑体" w:cs="Times New Roman"/>
          <w:color w:val="auto"/>
          <w:sz w:val="28"/>
          <w:szCs w:val="27"/>
          <w:highlight w:val="none"/>
        </w:rPr>
        <w:t>二、法定代表人身份证明</w:t>
      </w:r>
    </w:p>
    <w:p w14:paraId="3C8E3E6F">
      <w:pPr>
        <w:spacing w:line="400" w:lineRule="exact"/>
        <w:rPr>
          <w:rFonts w:hint="default" w:ascii="Times New Roman" w:hAnsi="Times New Roman" w:cs="Times New Roman"/>
          <w:color w:val="auto"/>
          <w:sz w:val="19"/>
          <w:szCs w:val="19"/>
          <w:highlight w:val="none"/>
        </w:rPr>
      </w:pPr>
    </w:p>
    <w:p w14:paraId="21D01D2B">
      <w:pPr>
        <w:spacing w:line="400" w:lineRule="exact"/>
        <w:rPr>
          <w:rFonts w:hint="default" w:ascii="Times New Roman" w:hAnsi="Times New Roman" w:cs="Times New Roman"/>
          <w:color w:val="auto"/>
          <w:szCs w:val="21"/>
          <w:highlight w:val="none"/>
        </w:rPr>
      </w:pPr>
    </w:p>
    <w:p w14:paraId="381405E6">
      <w:pPr>
        <w:spacing w:line="400" w:lineRule="exact"/>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投标人名称：</w:t>
      </w:r>
      <w:r>
        <w:rPr>
          <w:rFonts w:hint="eastAsia" w:ascii="方正仿宋_GBK" w:hAnsi="方正仿宋_GBK" w:eastAsia="方正仿宋_GBK" w:cs="方正仿宋_GBK"/>
          <w:color w:val="auto"/>
          <w:szCs w:val="21"/>
          <w:highlight w:val="none"/>
          <w:u w:val="single"/>
        </w:rPr>
        <w:t xml:space="preserve">                            </w:t>
      </w:r>
      <w:r>
        <w:rPr>
          <w:rFonts w:hint="eastAsia" w:ascii="方正仿宋_GBK" w:hAnsi="方正仿宋_GBK" w:eastAsia="方正仿宋_GBK" w:cs="方正仿宋_GBK"/>
          <w:color w:val="auto"/>
          <w:szCs w:val="21"/>
          <w:highlight w:val="none"/>
        </w:rPr>
        <w:t xml:space="preserve"> </w:t>
      </w:r>
    </w:p>
    <w:p w14:paraId="73B06322">
      <w:pPr>
        <w:spacing w:line="400" w:lineRule="exact"/>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单位性质：</w:t>
      </w:r>
      <w:r>
        <w:rPr>
          <w:rFonts w:hint="eastAsia" w:ascii="方正仿宋_GBK" w:hAnsi="方正仿宋_GBK" w:eastAsia="方正仿宋_GBK" w:cs="方正仿宋_GBK"/>
          <w:color w:val="auto"/>
          <w:szCs w:val="21"/>
          <w:highlight w:val="none"/>
          <w:u w:val="single"/>
        </w:rPr>
        <w:t xml:space="preserve">                               </w:t>
      </w:r>
      <w:r>
        <w:rPr>
          <w:rFonts w:hint="eastAsia" w:ascii="方正仿宋_GBK" w:hAnsi="方正仿宋_GBK" w:eastAsia="方正仿宋_GBK" w:cs="方正仿宋_GBK"/>
          <w:color w:val="auto"/>
          <w:szCs w:val="21"/>
          <w:highlight w:val="none"/>
        </w:rPr>
        <w:t xml:space="preserve"> </w:t>
      </w:r>
    </w:p>
    <w:p w14:paraId="4E4781A4">
      <w:pPr>
        <w:spacing w:line="400" w:lineRule="exact"/>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地址：</w:t>
      </w:r>
      <w:r>
        <w:rPr>
          <w:rFonts w:hint="eastAsia" w:ascii="方正仿宋_GBK" w:hAnsi="方正仿宋_GBK" w:eastAsia="方正仿宋_GBK" w:cs="方正仿宋_GBK"/>
          <w:color w:val="auto"/>
          <w:szCs w:val="21"/>
          <w:highlight w:val="none"/>
          <w:u w:val="single"/>
        </w:rPr>
        <w:t xml:space="preserve">                                   </w:t>
      </w:r>
    </w:p>
    <w:p w14:paraId="1B6D05CD">
      <w:pPr>
        <w:spacing w:line="400" w:lineRule="exact"/>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成立时间：</w:t>
      </w:r>
      <w:r>
        <w:rPr>
          <w:rFonts w:hint="eastAsia" w:ascii="方正仿宋_GBK" w:hAnsi="方正仿宋_GBK" w:eastAsia="方正仿宋_GBK" w:cs="方正仿宋_GBK"/>
          <w:color w:val="auto"/>
          <w:szCs w:val="21"/>
          <w:highlight w:val="none"/>
          <w:u w:val="single"/>
        </w:rPr>
        <w:t xml:space="preserve">         </w:t>
      </w:r>
      <w:r>
        <w:rPr>
          <w:rFonts w:hint="eastAsia" w:ascii="方正仿宋_GBK" w:hAnsi="方正仿宋_GBK" w:eastAsia="方正仿宋_GBK" w:cs="方正仿宋_GBK"/>
          <w:color w:val="auto"/>
          <w:szCs w:val="21"/>
          <w:highlight w:val="none"/>
        </w:rPr>
        <w:t xml:space="preserve"> 年</w:t>
      </w:r>
      <w:r>
        <w:rPr>
          <w:rFonts w:hint="eastAsia" w:ascii="方正仿宋_GBK" w:hAnsi="方正仿宋_GBK" w:eastAsia="方正仿宋_GBK" w:cs="方正仿宋_GBK"/>
          <w:color w:val="auto"/>
          <w:szCs w:val="21"/>
          <w:highlight w:val="none"/>
          <w:u w:val="single"/>
        </w:rPr>
        <w:t xml:space="preserve">       </w:t>
      </w:r>
      <w:r>
        <w:rPr>
          <w:rFonts w:hint="eastAsia" w:ascii="方正仿宋_GBK" w:hAnsi="方正仿宋_GBK" w:eastAsia="方正仿宋_GBK" w:cs="方正仿宋_GBK"/>
          <w:color w:val="auto"/>
          <w:szCs w:val="21"/>
          <w:highlight w:val="none"/>
        </w:rPr>
        <w:t xml:space="preserve"> 月</w:t>
      </w:r>
      <w:r>
        <w:rPr>
          <w:rFonts w:hint="eastAsia" w:ascii="方正仿宋_GBK" w:hAnsi="方正仿宋_GBK" w:eastAsia="方正仿宋_GBK" w:cs="方正仿宋_GBK"/>
          <w:color w:val="auto"/>
          <w:szCs w:val="21"/>
          <w:highlight w:val="none"/>
          <w:u w:val="single"/>
        </w:rPr>
        <w:t xml:space="preserve">       </w:t>
      </w:r>
      <w:r>
        <w:rPr>
          <w:rFonts w:hint="eastAsia" w:ascii="方正仿宋_GBK" w:hAnsi="方正仿宋_GBK" w:eastAsia="方正仿宋_GBK" w:cs="方正仿宋_GBK"/>
          <w:color w:val="auto"/>
          <w:szCs w:val="21"/>
          <w:highlight w:val="none"/>
        </w:rPr>
        <w:t xml:space="preserve"> 日</w:t>
      </w:r>
    </w:p>
    <w:p w14:paraId="3D6AE807">
      <w:pPr>
        <w:spacing w:line="400" w:lineRule="exact"/>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经营期限：</w:t>
      </w:r>
      <w:r>
        <w:rPr>
          <w:rFonts w:hint="eastAsia" w:ascii="方正仿宋_GBK" w:hAnsi="方正仿宋_GBK" w:eastAsia="方正仿宋_GBK" w:cs="方正仿宋_GBK"/>
          <w:color w:val="auto"/>
          <w:szCs w:val="21"/>
          <w:highlight w:val="none"/>
          <w:u w:val="single"/>
        </w:rPr>
        <w:t xml:space="preserve">                               </w:t>
      </w:r>
    </w:p>
    <w:p w14:paraId="09214A44">
      <w:pPr>
        <w:spacing w:line="400" w:lineRule="exact"/>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姓名：</w:t>
      </w:r>
      <w:r>
        <w:rPr>
          <w:rFonts w:hint="eastAsia" w:ascii="方正仿宋_GBK" w:hAnsi="方正仿宋_GBK" w:eastAsia="方正仿宋_GBK" w:cs="方正仿宋_GBK"/>
          <w:color w:val="auto"/>
          <w:szCs w:val="21"/>
          <w:highlight w:val="none"/>
          <w:u w:val="single"/>
        </w:rPr>
        <w:t xml:space="preserve">        </w:t>
      </w:r>
      <w:r>
        <w:rPr>
          <w:rFonts w:hint="eastAsia" w:ascii="方正仿宋_GBK" w:hAnsi="方正仿宋_GBK" w:eastAsia="方正仿宋_GBK" w:cs="方正仿宋_GBK"/>
          <w:color w:val="auto"/>
          <w:szCs w:val="21"/>
          <w:highlight w:val="none"/>
        </w:rPr>
        <w:t xml:space="preserve"> 性别：</w:t>
      </w:r>
      <w:r>
        <w:rPr>
          <w:rFonts w:hint="eastAsia" w:ascii="方正仿宋_GBK" w:hAnsi="方正仿宋_GBK" w:eastAsia="方正仿宋_GBK" w:cs="方正仿宋_GBK"/>
          <w:color w:val="auto"/>
          <w:szCs w:val="21"/>
          <w:highlight w:val="none"/>
          <w:u w:val="single"/>
        </w:rPr>
        <w:t xml:space="preserve">         </w:t>
      </w:r>
      <w:r>
        <w:rPr>
          <w:rFonts w:hint="eastAsia" w:ascii="方正仿宋_GBK" w:hAnsi="方正仿宋_GBK" w:eastAsia="方正仿宋_GBK" w:cs="方正仿宋_GBK"/>
          <w:color w:val="auto"/>
          <w:szCs w:val="21"/>
          <w:highlight w:val="none"/>
        </w:rPr>
        <w:t xml:space="preserve"> 年龄：</w:t>
      </w:r>
      <w:r>
        <w:rPr>
          <w:rFonts w:hint="eastAsia" w:ascii="方正仿宋_GBK" w:hAnsi="方正仿宋_GBK" w:eastAsia="方正仿宋_GBK" w:cs="方正仿宋_GBK"/>
          <w:color w:val="auto"/>
          <w:szCs w:val="21"/>
          <w:highlight w:val="none"/>
          <w:u w:val="single"/>
        </w:rPr>
        <w:t xml:space="preserve">        </w:t>
      </w:r>
      <w:r>
        <w:rPr>
          <w:rFonts w:hint="eastAsia" w:ascii="方正仿宋_GBK" w:hAnsi="方正仿宋_GBK" w:eastAsia="方正仿宋_GBK" w:cs="方正仿宋_GBK"/>
          <w:color w:val="auto"/>
          <w:szCs w:val="21"/>
          <w:highlight w:val="none"/>
        </w:rPr>
        <w:t>身份证号码：</w:t>
      </w:r>
      <w:r>
        <w:rPr>
          <w:rFonts w:hint="eastAsia" w:ascii="方正仿宋_GBK" w:hAnsi="方正仿宋_GBK" w:eastAsia="方正仿宋_GBK" w:cs="方正仿宋_GBK"/>
          <w:color w:val="auto"/>
          <w:szCs w:val="21"/>
          <w:highlight w:val="none"/>
          <w:u w:val="single"/>
        </w:rPr>
        <w:t xml:space="preserve">                    </w:t>
      </w:r>
      <w:r>
        <w:rPr>
          <w:rFonts w:hint="eastAsia" w:ascii="方正仿宋_GBK" w:hAnsi="方正仿宋_GBK" w:eastAsia="方正仿宋_GBK" w:cs="方正仿宋_GBK"/>
          <w:color w:val="auto"/>
          <w:szCs w:val="21"/>
          <w:highlight w:val="none"/>
        </w:rPr>
        <w:t>职务：</w:t>
      </w:r>
      <w:r>
        <w:rPr>
          <w:rFonts w:hint="eastAsia" w:ascii="方正仿宋_GBK" w:hAnsi="方正仿宋_GBK" w:eastAsia="方正仿宋_GBK" w:cs="方正仿宋_GBK"/>
          <w:color w:val="auto"/>
          <w:szCs w:val="21"/>
          <w:highlight w:val="none"/>
          <w:u w:val="single"/>
        </w:rPr>
        <w:t xml:space="preserve">             </w:t>
      </w:r>
      <w:r>
        <w:rPr>
          <w:rFonts w:hint="eastAsia" w:ascii="方正仿宋_GBK" w:hAnsi="方正仿宋_GBK" w:eastAsia="方正仿宋_GBK" w:cs="方正仿宋_GBK"/>
          <w:color w:val="auto"/>
          <w:szCs w:val="21"/>
          <w:highlight w:val="none"/>
        </w:rPr>
        <w:t>系</w:t>
      </w:r>
      <w:r>
        <w:rPr>
          <w:rFonts w:hint="eastAsia" w:ascii="方正仿宋_GBK" w:hAnsi="方正仿宋_GBK" w:eastAsia="方正仿宋_GBK" w:cs="方正仿宋_GBK"/>
          <w:color w:val="auto"/>
          <w:szCs w:val="21"/>
          <w:highlight w:val="none"/>
          <w:u w:val="single"/>
        </w:rPr>
        <w:t xml:space="preserve">                 </w:t>
      </w:r>
      <w:r>
        <w:rPr>
          <w:rFonts w:hint="eastAsia" w:ascii="方正仿宋_GBK" w:hAnsi="方正仿宋_GBK" w:eastAsia="方正仿宋_GBK" w:cs="方正仿宋_GBK"/>
          <w:color w:val="auto"/>
          <w:szCs w:val="21"/>
          <w:highlight w:val="none"/>
        </w:rPr>
        <w:t xml:space="preserve"> (投标人名称)的法定代表人。</w:t>
      </w:r>
    </w:p>
    <w:p w14:paraId="3E598D61">
      <w:pPr>
        <w:spacing w:line="400" w:lineRule="exact"/>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特此证明。</w:t>
      </w:r>
    </w:p>
    <w:p w14:paraId="44E94BA3">
      <w:pPr>
        <w:spacing w:line="400" w:lineRule="exact"/>
        <w:rPr>
          <w:rFonts w:hint="eastAsia" w:ascii="方正仿宋_GBK" w:hAnsi="方正仿宋_GBK" w:eastAsia="方正仿宋_GBK" w:cs="方正仿宋_GBK"/>
          <w:color w:val="auto"/>
          <w:szCs w:val="21"/>
          <w:highlight w:val="none"/>
        </w:rPr>
      </w:pPr>
    </w:p>
    <w:p w14:paraId="574AD6A1">
      <w:pPr>
        <w:spacing w:line="400" w:lineRule="exact"/>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附：法定代表人身份证正反面扫描件。</w:t>
      </w:r>
    </w:p>
    <w:p w14:paraId="65D50EC7">
      <w:pPr>
        <w:spacing w:line="400" w:lineRule="exact"/>
        <w:rPr>
          <w:rFonts w:hint="eastAsia" w:ascii="方正仿宋_GBK" w:hAnsi="方正仿宋_GBK" w:eastAsia="方正仿宋_GBK" w:cs="方正仿宋_GBK"/>
          <w:color w:val="auto"/>
          <w:szCs w:val="21"/>
          <w:highlight w:val="none"/>
        </w:rPr>
      </w:pPr>
    </w:p>
    <w:p w14:paraId="419F6D5A">
      <w:pPr>
        <w:spacing w:line="400" w:lineRule="exact"/>
        <w:jc w:val="right"/>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投标人：</w:t>
      </w:r>
      <w:r>
        <w:rPr>
          <w:rFonts w:hint="eastAsia" w:ascii="方正仿宋_GBK" w:hAnsi="方正仿宋_GBK" w:eastAsia="方正仿宋_GBK" w:cs="方正仿宋_GBK"/>
          <w:color w:val="auto"/>
          <w:szCs w:val="21"/>
          <w:highlight w:val="none"/>
          <w:u w:val="single"/>
        </w:rPr>
        <w:t xml:space="preserve">                 </w:t>
      </w:r>
      <w:r>
        <w:rPr>
          <w:rFonts w:hint="eastAsia" w:ascii="方正仿宋_GBK" w:hAnsi="方正仿宋_GBK" w:eastAsia="方正仿宋_GBK" w:cs="方正仿宋_GBK"/>
          <w:color w:val="auto"/>
          <w:szCs w:val="21"/>
          <w:highlight w:val="none"/>
        </w:rPr>
        <w:t>（盖单位章）</w:t>
      </w:r>
    </w:p>
    <w:p w14:paraId="4E33463F">
      <w:pPr>
        <w:spacing w:line="400" w:lineRule="exact"/>
        <w:jc w:val="right"/>
        <w:rPr>
          <w:rFonts w:hint="eastAsia" w:ascii="方正仿宋_GBK" w:hAnsi="方正仿宋_GBK" w:eastAsia="方正仿宋_GBK" w:cs="方正仿宋_GBK"/>
          <w:color w:val="auto"/>
          <w:szCs w:val="21"/>
          <w:highlight w:val="none"/>
        </w:rPr>
      </w:pPr>
    </w:p>
    <w:p w14:paraId="393E59B2">
      <w:pPr>
        <w:spacing w:line="400" w:lineRule="exact"/>
        <w:jc w:val="right"/>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u w:val="single"/>
        </w:rPr>
        <w:t xml:space="preserve">         </w:t>
      </w:r>
      <w:r>
        <w:rPr>
          <w:rFonts w:hint="eastAsia" w:ascii="方正仿宋_GBK" w:hAnsi="方正仿宋_GBK" w:eastAsia="方正仿宋_GBK" w:cs="方正仿宋_GBK"/>
          <w:color w:val="auto"/>
          <w:szCs w:val="21"/>
          <w:highlight w:val="none"/>
        </w:rPr>
        <w:t>年</w:t>
      </w:r>
      <w:r>
        <w:rPr>
          <w:rFonts w:hint="eastAsia" w:ascii="方正仿宋_GBK" w:hAnsi="方正仿宋_GBK" w:eastAsia="方正仿宋_GBK" w:cs="方正仿宋_GBK"/>
          <w:color w:val="auto"/>
          <w:szCs w:val="21"/>
          <w:highlight w:val="none"/>
          <w:u w:val="single"/>
        </w:rPr>
        <w:t xml:space="preserve">      </w:t>
      </w:r>
      <w:r>
        <w:rPr>
          <w:rFonts w:hint="eastAsia" w:ascii="方正仿宋_GBK" w:hAnsi="方正仿宋_GBK" w:eastAsia="方正仿宋_GBK" w:cs="方正仿宋_GBK"/>
          <w:color w:val="auto"/>
          <w:szCs w:val="21"/>
          <w:highlight w:val="none"/>
        </w:rPr>
        <w:t>月</w:t>
      </w:r>
      <w:r>
        <w:rPr>
          <w:rFonts w:hint="eastAsia" w:ascii="方正仿宋_GBK" w:hAnsi="方正仿宋_GBK" w:eastAsia="方正仿宋_GBK" w:cs="方正仿宋_GBK"/>
          <w:color w:val="auto"/>
          <w:szCs w:val="21"/>
          <w:highlight w:val="none"/>
          <w:u w:val="single"/>
        </w:rPr>
        <w:t xml:space="preserve">   </w:t>
      </w:r>
      <w:r>
        <w:rPr>
          <w:rFonts w:hint="eastAsia" w:ascii="方正仿宋_GBK" w:hAnsi="方正仿宋_GBK" w:eastAsia="方正仿宋_GBK" w:cs="方正仿宋_GBK"/>
          <w:color w:val="auto"/>
          <w:szCs w:val="21"/>
          <w:highlight w:val="none"/>
        </w:rPr>
        <w:t xml:space="preserve"> 日 </w:t>
      </w:r>
      <w:bookmarkStart w:id="158" w:name="_Toc221952017"/>
    </w:p>
    <w:p w14:paraId="0C36C3E3">
      <w:pPr>
        <w:spacing w:line="400" w:lineRule="exact"/>
        <w:jc w:val="center"/>
        <w:rPr>
          <w:rFonts w:hint="eastAsia" w:ascii="方正仿宋_GBK" w:hAnsi="方正仿宋_GBK" w:eastAsia="方正仿宋_GBK" w:cs="方正仿宋_GBK"/>
          <w:color w:val="auto"/>
          <w:sz w:val="19"/>
          <w:szCs w:val="19"/>
          <w:highlight w:val="none"/>
        </w:rPr>
      </w:pPr>
      <w:r>
        <w:rPr>
          <w:rFonts w:hint="eastAsia" w:ascii="方正仿宋_GBK" w:hAnsi="方正仿宋_GBK" w:eastAsia="方正仿宋_GBK" w:cs="方正仿宋_GBK"/>
          <w:color w:val="auto"/>
          <w:szCs w:val="21"/>
          <w:highlight w:val="none"/>
        </w:rPr>
        <w:br w:type="page"/>
      </w:r>
    </w:p>
    <w:p w14:paraId="1C8463E1">
      <w:pPr>
        <w:spacing w:line="360" w:lineRule="auto"/>
        <w:jc w:val="center"/>
        <w:rPr>
          <w:rFonts w:hint="default" w:ascii="Times New Roman" w:hAnsi="Times New Roman" w:eastAsia="黑体" w:cs="Times New Roman"/>
          <w:color w:val="auto"/>
          <w:sz w:val="28"/>
          <w:szCs w:val="27"/>
          <w:highlight w:val="none"/>
        </w:rPr>
      </w:pPr>
      <w:r>
        <w:rPr>
          <w:rFonts w:hint="default" w:ascii="Times New Roman" w:hAnsi="Times New Roman" w:eastAsia="黑体" w:cs="Times New Roman"/>
          <w:color w:val="auto"/>
          <w:sz w:val="28"/>
          <w:szCs w:val="27"/>
          <w:highlight w:val="none"/>
        </w:rPr>
        <w:t>三、授权委托书</w:t>
      </w:r>
    </w:p>
    <w:p w14:paraId="25ABC095">
      <w:pPr>
        <w:spacing w:line="400" w:lineRule="exact"/>
        <w:rPr>
          <w:rFonts w:hint="default" w:ascii="Times New Roman" w:hAnsi="Times New Roman" w:eastAsia="黑体" w:cs="Times New Roman"/>
          <w:color w:val="auto"/>
          <w:sz w:val="20"/>
          <w:szCs w:val="20"/>
          <w:highlight w:val="none"/>
        </w:rPr>
      </w:pPr>
    </w:p>
    <w:p w14:paraId="0F564323">
      <w:pPr>
        <w:topLinePunct/>
        <w:spacing w:line="400" w:lineRule="exact"/>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本人</w:t>
      </w:r>
      <w:r>
        <w:rPr>
          <w:rFonts w:hint="eastAsia" w:ascii="方正仿宋_GBK" w:hAnsi="方正仿宋_GBK" w:eastAsia="方正仿宋_GBK" w:cs="方正仿宋_GBK"/>
          <w:color w:val="auto"/>
          <w:szCs w:val="21"/>
          <w:highlight w:val="none"/>
          <w:u w:val="single"/>
        </w:rPr>
        <w:t xml:space="preserve">       </w:t>
      </w:r>
      <w:r>
        <w:rPr>
          <w:rFonts w:hint="eastAsia" w:ascii="方正仿宋_GBK" w:hAnsi="方正仿宋_GBK" w:eastAsia="方正仿宋_GBK" w:cs="方正仿宋_GBK"/>
          <w:color w:val="auto"/>
          <w:szCs w:val="21"/>
          <w:highlight w:val="none"/>
        </w:rPr>
        <w:t>（姓名）系</w:t>
      </w:r>
      <w:r>
        <w:rPr>
          <w:rFonts w:hint="eastAsia" w:ascii="方正仿宋_GBK" w:hAnsi="方正仿宋_GBK" w:eastAsia="方正仿宋_GBK" w:cs="方正仿宋_GBK"/>
          <w:color w:val="auto"/>
          <w:szCs w:val="21"/>
          <w:highlight w:val="none"/>
          <w:u w:val="single"/>
        </w:rPr>
        <w:t xml:space="preserve">        </w:t>
      </w:r>
      <w:r>
        <w:rPr>
          <w:rFonts w:hint="eastAsia" w:ascii="方正仿宋_GBK" w:hAnsi="方正仿宋_GBK" w:eastAsia="方正仿宋_GBK" w:cs="方正仿宋_GBK"/>
          <w:color w:val="auto"/>
          <w:szCs w:val="21"/>
          <w:highlight w:val="none"/>
        </w:rPr>
        <w:t>（投标人名称）的法定代表人，现委托</w:t>
      </w:r>
      <w:r>
        <w:rPr>
          <w:rFonts w:hint="eastAsia" w:ascii="方正仿宋_GBK" w:hAnsi="方正仿宋_GBK" w:eastAsia="方正仿宋_GBK" w:cs="方正仿宋_GBK"/>
          <w:color w:val="auto"/>
          <w:szCs w:val="21"/>
          <w:highlight w:val="none"/>
          <w:u w:val="single"/>
        </w:rPr>
        <w:t xml:space="preserve">        </w:t>
      </w:r>
      <w:r>
        <w:rPr>
          <w:rFonts w:hint="eastAsia" w:ascii="方正仿宋_GBK" w:hAnsi="方正仿宋_GBK" w:eastAsia="方正仿宋_GBK" w:cs="方正仿宋_GBK"/>
          <w:color w:val="auto"/>
          <w:szCs w:val="21"/>
          <w:highlight w:val="none"/>
        </w:rPr>
        <w:t>（姓名）为我方代理人。代理人根据授权，以我方名义签署、澄清、说明、补正、递交、撤回、修改</w:t>
      </w:r>
      <w:r>
        <w:rPr>
          <w:rFonts w:hint="eastAsia" w:ascii="方正仿宋_GBK" w:hAnsi="方正仿宋_GBK" w:eastAsia="方正仿宋_GBK" w:cs="方正仿宋_GBK"/>
          <w:color w:val="auto"/>
          <w:szCs w:val="21"/>
          <w:highlight w:val="none"/>
          <w:u w:val="single"/>
        </w:rPr>
        <w:t xml:space="preserve">           </w:t>
      </w:r>
      <w:r>
        <w:rPr>
          <w:rFonts w:hint="eastAsia" w:ascii="方正仿宋_GBK" w:hAnsi="方正仿宋_GBK" w:eastAsia="方正仿宋_GBK" w:cs="方正仿宋_GBK"/>
          <w:color w:val="auto"/>
          <w:szCs w:val="21"/>
          <w:highlight w:val="none"/>
        </w:rPr>
        <w:t>（项目名称）</w:t>
      </w:r>
      <w:r>
        <w:rPr>
          <w:rFonts w:hint="eastAsia" w:ascii="方正仿宋_GBK" w:hAnsi="方正仿宋_GBK" w:eastAsia="方正仿宋_GBK" w:cs="方正仿宋_GBK"/>
          <w:color w:val="auto"/>
          <w:szCs w:val="21"/>
          <w:highlight w:val="none"/>
          <w:u w:val="single"/>
        </w:rPr>
        <w:t xml:space="preserve">           </w:t>
      </w:r>
      <w:r>
        <w:rPr>
          <w:rFonts w:hint="eastAsia" w:ascii="方正仿宋_GBK" w:hAnsi="方正仿宋_GBK" w:eastAsia="方正仿宋_GBK" w:cs="方正仿宋_GBK"/>
          <w:color w:val="auto"/>
          <w:szCs w:val="21"/>
          <w:highlight w:val="none"/>
        </w:rPr>
        <w:t>（标段名称）投标文件、签订合同和处理有关事宜，其法律后果由我方承担。</w:t>
      </w:r>
    </w:p>
    <w:p w14:paraId="644C135F">
      <w:pPr>
        <w:spacing w:line="400" w:lineRule="exact"/>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 xml:space="preserve">    委托期限：</w:t>
      </w:r>
      <w:r>
        <w:rPr>
          <w:rFonts w:hint="eastAsia" w:ascii="方正仿宋_GBK" w:hAnsi="方正仿宋_GBK" w:eastAsia="方正仿宋_GBK" w:cs="方正仿宋_GBK"/>
          <w:color w:val="auto"/>
          <w:szCs w:val="21"/>
          <w:highlight w:val="none"/>
          <w:u w:val="single"/>
        </w:rPr>
        <w:t xml:space="preserve">             </w:t>
      </w:r>
      <w:r>
        <w:rPr>
          <w:rFonts w:hint="eastAsia" w:ascii="方正仿宋_GBK" w:hAnsi="方正仿宋_GBK" w:eastAsia="方正仿宋_GBK" w:cs="方正仿宋_GBK"/>
          <w:color w:val="auto"/>
          <w:szCs w:val="21"/>
          <w:highlight w:val="none"/>
        </w:rPr>
        <w:t>。</w:t>
      </w:r>
    </w:p>
    <w:p w14:paraId="5F3CE197">
      <w:pPr>
        <w:spacing w:line="400" w:lineRule="exact"/>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代理人无转委托权。代理人为投标人正式职工</w:t>
      </w:r>
      <w:r>
        <w:rPr>
          <w:rFonts w:hint="eastAsia" w:ascii="方正仿宋_GBK" w:hAnsi="方正仿宋_GBK" w:eastAsia="方正仿宋_GBK" w:cs="方正仿宋_GBK"/>
          <w:color w:val="auto"/>
          <w:szCs w:val="21"/>
          <w:highlight w:val="none"/>
          <w:lang w:eastAsia="zh-CN"/>
        </w:rPr>
        <w:t>，</w:t>
      </w:r>
      <w:r>
        <w:rPr>
          <w:rFonts w:hint="eastAsia" w:ascii="方正仿宋_GBK" w:hAnsi="方正仿宋_GBK" w:eastAsia="方正仿宋_GBK" w:cs="方正仿宋_GBK"/>
          <w:color w:val="auto"/>
          <w:szCs w:val="21"/>
          <w:highlight w:val="none"/>
        </w:rPr>
        <w:t>必须具有离投标截止时间最近的至少1个月在本单位缴纳的社保证明文件。</w:t>
      </w:r>
    </w:p>
    <w:p w14:paraId="1D4A332D">
      <w:pPr>
        <w:spacing w:line="400" w:lineRule="exact"/>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附：委托代理人身份证正反面和社保证明扫描件</w:t>
      </w:r>
    </w:p>
    <w:p w14:paraId="6256069A">
      <w:pPr>
        <w:spacing w:line="400" w:lineRule="exact"/>
        <w:rPr>
          <w:rFonts w:hint="eastAsia" w:ascii="方正仿宋_GBK" w:hAnsi="方正仿宋_GBK" w:eastAsia="方正仿宋_GBK" w:cs="方正仿宋_GBK"/>
          <w:color w:val="auto"/>
          <w:szCs w:val="21"/>
          <w:highlight w:val="none"/>
        </w:rPr>
      </w:pPr>
    </w:p>
    <w:p w14:paraId="1276A153">
      <w:pPr>
        <w:spacing w:line="400" w:lineRule="exact"/>
        <w:rPr>
          <w:rFonts w:hint="eastAsia" w:ascii="方正仿宋_GBK" w:hAnsi="方正仿宋_GBK" w:eastAsia="方正仿宋_GBK" w:cs="方正仿宋_GBK"/>
          <w:color w:val="auto"/>
          <w:szCs w:val="21"/>
          <w:highlight w:val="none"/>
        </w:rPr>
      </w:pPr>
    </w:p>
    <w:p w14:paraId="5B1F72EE">
      <w:pPr>
        <w:spacing w:line="400" w:lineRule="exact"/>
        <w:jc w:val="right"/>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投标人：</w:t>
      </w:r>
      <w:r>
        <w:rPr>
          <w:rFonts w:hint="eastAsia" w:ascii="方正仿宋_GBK" w:hAnsi="方正仿宋_GBK" w:eastAsia="方正仿宋_GBK" w:cs="方正仿宋_GBK"/>
          <w:color w:val="auto"/>
          <w:szCs w:val="21"/>
          <w:highlight w:val="none"/>
          <w:u w:val="single"/>
        </w:rPr>
        <w:t xml:space="preserve">                               </w:t>
      </w:r>
      <w:r>
        <w:rPr>
          <w:rFonts w:hint="eastAsia" w:ascii="方正仿宋_GBK" w:hAnsi="方正仿宋_GBK" w:eastAsia="方正仿宋_GBK" w:cs="方正仿宋_GBK"/>
          <w:color w:val="auto"/>
          <w:szCs w:val="21"/>
          <w:highlight w:val="none"/>
        </w:rPr>
        <w:t>（盖单位章）</w:t>
      </w:r>
    </w:p>
    <w:p w14:paraId="20193E76">
      <w:pPr>
        <w:spacing w:line="400" w:lineRule="exact"/>
        <w:jc w:val="right"/>
        <w:rPr>
          <w:rFonts w:hint="eastAsia" w:ascii="方正仿宋_GBK" w:hAnsi="方正仿宋_GBK" w:eastAsia="方正仿宋_GBK" w:cs="方正仿宋_GBK"/>
          <w:color w:val="auto"/>
          <w:szCs w:val="21"/>
          <w:highlight w:val="none"/>
        </w:rPr>
      </w:pPr>
    </w:p>
    <w:p w14:paraId="463FEEE1">
      <w:pPr>
        <w:wordWrap w:val="0"/>
        <w:spacing w:line="400" w:lineRule="exact"/>
        <w:jc w:val="right"/>
        <w:rPr>
          <w:rFonts w:hint="eastAsia" w:ascii="方正仿宋_GBK" w:hAnsi="方正仿宋_GBK" w:eastAsia="方正仿宋_GBK" w:cs="方正仿宋_GBK"/>
          <w:color w:val="auto"/>
          <w:szCs w:val="21"/>
          <w:highlight w:val="none"/>
        </w:rPr>
      </w:pPr>
      <w:bookmarkStart w:id="159" w:name="_Toc221952030"/>
      <w:r>
        <w:rPr>
          <w:rFonts w:hint="eastAsia" w:ascii="方正仿宋_GBK" w:hAnsi="方正仿宋_GBK" w:eastAsia="方正仿宋_GBK" w:cs="方正仿宋_GBK"/>
          <w:color w:val="auto"/>
          <w:szCs w:val="21"/>
          <w:highlight w:val="none"/>
        </w:rPr>
        <w:t>法定代表人：</w:t>
      </w:r>
      <w:r>
        <w:rPr>
          <w:rFonts w:hint="eastAsia" w:ascii="方正仿宋_GBK" w:hAnsi="方正仿宋_GBK" w:eastAsia="方正仿宋_GBK" w:cs="方正仿宋_GBK"/>
          <w:color w:val="auto"/>
          <w:szCs w:val="21"/>
          <w:highlight w:val="none"/>
          <w:u w:val="single"/>
        </w:rPr>
        <w:t xml:space="preserve">                               </w:t>
      </w:r>
      <w:r>
        <w:rPr>
          <w:rFonts w:hint="eastAsia" w:ascii="方正仿宋_GBK" w:hAnsi="方正仿宋_GBK" w:eastAsia="方正仿宋_GBK" w:cs="方正仿宋_GBK"/>
          <w:color w:val="auto"/>
          <w:szCs w:val="21"/>
          <w:highlight w:val="none"/>
        </w:rPr>
        <w:t>（签字）</w:t>
      </w:r>
      <w:bookmarkEnd w:id="159"/>
    </w:p>
    <w:p w14:paraId="1952C93F">
      <w:pPr>
        <w:spacing w:line="400" w:lineRule="exact"/>
        <w:jc w:val="right"/>
        <w:rPr>
          <w:rFonts w:hint="eastAsia" w:ascii="方正仿宋_GBK" w:hAnsi="方正仿宋_GBK" w:eastAsia="方正仿宋_GBK" w:cs="方正仿宋_GBK"/>
          <w:color w:val="auto"/>
          <w:szCs w:val="21"/>
          <w:highlight w:val="none"/>
        </w:rPr>
      </w:pPr>
    </w:p>
    <w:p w14:paraId="03E44A97">
      <w:pPr>
        <w:spacing w:line="400" w:lineRule="exact"/>
        <w:ind w:right="420" w:firstLine="2940" w:firstLineChars="1400"/>
        <w:rPr>
          <w:rFonts w:hint="eastAsia" w:ascii="方正仿宋_GBK" w:hAnsi="方正仿宋_GBK" w:eastAsia="方正仿宋_GBK" w:cs="方正仿宋_GBK"/>
          <w:color w:val="auto"/>
          <w:szCs w:val="21"/>
          <w:highlight w:val="none"/>
        </w:rPr>
      </w:pPr>
      <w:bookmarkStart w:id="160" w:name="_Toc221952031"/>
      <w:r>
        <w:rPr>
          <w:rFonts w:hint="eastAsia" w:ascii="方正仿宋_GBK" w:hAnsi="方正仿宋_GBK" w:eastAsia="方正仿宋_GBK" w:cs="方正仿宋_GBK"/>
          <w:color w:val="auto"/>
          <w:szCs w:val="21"/>
          <w:highlight w:val="none"/>
        </w:rPr>
        <w:t>身份证号码：</w:t>
      </w:r>
      <w:bookmarkEnd w:id="160"/>
      <w:r>
        <w:rPr>
          <w:rFonts w:hint="eastAsia" w:ascii="方正仿宋_GBK" w:hAnsi="方正仿宋_GBK" w:eastAsia="方正仿宋_GBK" w:cs="方正仿宋_GBK"/>
          <w:color w:val="auto"/>
          <w:szCs w:val="21"/>
          <w:highlight w:val="none"/>
          <w:u w:val="single"/>
        </w:rPr>
        <w:t xml:space="preserve">                                   </w:t>
      </w:r>
    </w:p>
    <w:p w14:paraId="2939DDB3">
      <w:pPr>
        <w:spacing w:line="400" w:lineRule="exact"/>
        <w:jc w:val="right"/>
        <w:rPr>
          <w:rFonts w:hint="eastAsia" w:ascii="方正仿宋_GBK" w:hAnsi="方正仿宋_GBK" w:eastAsia="方正仿宋_GBK" w:cs="方正仿宋_GBK"/>
          <w:color w:val="auto"/>
          <w:szCs w:val="21"/>
          <w:highlight w:val="none"/>
        </w:rPr>
      </w:pPr>
    </w:p>
    <w:p w14:paraId="0F843858">
      <w:pPr>
        <w:wordWrap w:val="0"/>
        <w:spacing w:line="400" w:lineRule="exact"/>
        <w:jc w:val="right"/>
        <w:rPr>
          <w:rFonts w:hint="eastAsia" w:ascii="方正仿宋_GBK" w:hAnsi="方正仿宋_GBK" w:eastAsia="方正仿宋_GBK" w:cs="方正仿宋_GBK"/>
          <w:color w:val="auto"/>
          <w:szCs w:val="21"/>
          <w:highlight w:val="none"/>
        </w:rPr>
      </w:pPr>
      <w:bookmarkStart w:id="161" w:name="_Toc221952032"/>
      <w:r>
        <w:rPr>
          <w:rFonts w:hint="eastAsia" w:ascii="方正仿宋_GBK" w:hAnsi="方正仿宋_GBK" w:eastAsia="方正仿宋_GBK" w:cs="方正仿宋_GBK"/>
          <w:color w:val="auto"/>
          <w:szCs w:val="21"/>
          <w:highlight w:val="none"/>
        </w:rPr>
        <w:t>委托代理人：</w:t>
      </w:r>
      <w:r>
        <w:rPr>
          <w:rFonts w:hint="eastAsia" w:ascii="方正仿宋_GBK" w:hAnsi="方正仿宋_GBK" w:eastAsia="方正仿宋_GBK" w:cs="方正仿宋_GBK"/>
          <w:color w:val="auto"/>
          <w:szCs w:val="21"/>
          <w:highlight w:val="none"/>
          <w:u w:val="single"/>
        </w:rPr>
        <w:t xml:space="preserve">                              （</w:t>
      </w:r>
      <w:r>
        <w:rPr>
          <w:rFonts w:hint="eastAsia" w:ascii="方正仿宋_GBK" w:hAnsi="方正仿宋_GBK" w:eastAsia="方正仿宋_GBK" w:cs="方正仿宋_GBK"/>
          <w:color w:val="auto"/>
          <w:szCs w:val="21"/>
          <w:highlight w:val="none"/>
        </w:rPr>
        <w:t>签字）</w:t>
      </w:r>
      <w:bookmarkEnd w:id="161"/>
      <w:r>
        <w:rPr>
          <w:rFonts w:hint="eastAsia" w:ascii="方正仿宋_GBK" w:hAnsi="方正仿宋_GBK" w:eastAsia="方正仿宋_GBK" w:cs="方正仿宋_GBK"/>
          <w:color w:val="auto"/>
          <w:szCs w:val="21"/>
          <w:highlight w:val="none"/>
        </w:rPr>
        <w:t xml:space="preserve"> </w:t>
      </w:r>
    </w:p>
    <w:p w14:paraId="1ACF10AF">
      <w:pPr>
        <w:wordWrap w:val="0"/>
        <w:spacing w:line="400" w:lineRule="exact"/>
        <w:jc w:val="right"/>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 xml:space="preserve"> </w:t>
      </w:r>
    </w:p>
    <w:p w14:paraId="3729B424">
      <w:pPr>
        <w:spacing w:line="400" w:lineRule="exact"/>
        <w:ind w:right="420" w:firstLine="2940" w:firstLineChars="1400"/>
        <w:rPr>
          <w:rFonts w:hint="eastAsia" w:ascii="方正仿宋_GBK" w:hAnsi="方正仿宋_GBK" w:eastAsia="方正仿宋_GBK" w:cs="方正仿宋_GBK"/>
          <w:color w:val="auto"/>
          <w:szCs w:val="21"/>
          <w:highlight w:val="none"/>
        </w:rPr>
      </w:pPr>
      <w:bookmarkStart w:id="162" w:name="_Toc221952033"/>
      <w:r>
        <w:rPr>
          <w:rFonts w:hint="eastAsia" w:ascii="方正仿宋_GBK" w:hAnsi="方正仿宋_GBK" w:eastAsia="方正仿宋_GBK" w:cs="方正仿宋_GBK"/>
          <w:color w:val="auto"/>
          <w:szCs w:val="21"/>
          <w:highlight w:val="none"/>
        </w:rPr>
        <w:t>身份证号码：</w:t>
      </w:r>
      <w:bookmarkEnd w:id="162"/>
      <w:r>
        <w:rPr>
          <w:rFonts w:hint="eastAsia" w:ascii="方正仿宋_GBK" w:hAnsi="方正仿宋_GBK" w:eastAsia="方正仿宋_GBK" w:cs="方正仿宋_GBK"/>
          <w:color w:val="auto"/>
          <w:szCs w:val="21"/>
          <w:highlight w:val="none"/>
          <w:u w:val="single"/>
        </w:rPr>
        <w:t xml:space="preserve">                                    </w:t>
      </w:r>
    </w:p>
    <w:p w14:paraId="154190B4">
      <w:pPr>
        <w:spacing w:line="400" w:lineRule="exact"/>
        <w:jc w:val="right"/>
        <w:rPr>
          <w:rFonts w:hint="eastAsia" w:ascii="方正仿宋_GBK" w:hAnsi="方正仿宋_GBK" w:eastAsia="方正仿宋_GBK" w:cs="方正仿宋_GBK"/>
          <w:color w:val="auto"/>
          <w:szCs w:val="21"/>
          <w:highlight w:val="none"/>
        </w:rPr>
      </w:pPr>
    </w:p>
    <w:p w14:paraId="1E711CEC">
      <w:pPr>
        <w:spacing w:line="400" w:lineRule="exact"/>
        <w:ind w:firstLine="1575" w:firstLineChars="750"/>
        <w:jc w:val="right"/>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u w:val="single"/>
        </w:rPr>
        <w:t xml:space="preserve">       </w:t>
      </w:r>
      <w:bookmarkStart w:id="163" w:name="_Toc221952034"/>
      <w:r>
        <w:rPr>
          <w:rFonts w:hint="eastAsia" w:ascii="方正仿宋_GBK" w:hAnsi="方正仿宋_GBK" w:eastAsia="方正仿宋_GBK" w:cs="方正仿宋_GBK"/>
          <w:color w:val="auto"/>
          <w:szCs w:val="21"/>
          <w:highlight w:val="none"/>
        </w:rPr>
        <w:t xml:space="preserve">年 </w:t>
      </w:r>
      <w:r>
        <w:rPr>
          <w:rFonts w:hint="eastAsia" w:ascii="方正仿宋_GBK" w:hAnsi="方正仿宋_GBK" w:eastAsia="方正仿宋_GBK" w:cs="方正仿宋_GBK"/>
          <w:color w:val="auto"/>
          <w:szCs w:val="21"/>
          <w:highlight w:val="none"/>
          <w:u w:val="single"/>
        </w:rPr>
        <w:t xml:space="preserve">     </w:t>
      </w:r>
      <w:r>
        <w:rPr>
          <w:rFonts w:hint="eastAsia" w:ascii="方正仿宋_GBK" w:hAnsi="方正仿宋_GBK" w:eastAsia="方正仿宋_GBK" w:cs="方正仿宋_GBK"/>
          <w:color w:val="auto"/>
          <w:szCs w:val="21"/>
          <w:highlight w:val="none"/>
        </w:rPr>
        <w:t>月</w:t>
      </w:r>
      <w:r>
        <w:rPr>
          <w:rFonts w:hint="eastAsia" w:ascii="方正仿宋_GBK" w:hAnsi="方正仿宋_GBK" w:eastAsia="方正仿宋_GBK" w:cs="方正仿宋_GBK"/>
          <w:color w:val="auto"/>
          <w:szCs w:val="21"/>
          <w:highlight w:val="none"/>
          <w:u w:val="single"/>
        </w:rPr>
        <w:t xml:space="preserve">    </w:t>
      </w:r>
      <w:r>
        <w:rPr>
          <w:rFonts w:hint="eastAsia" w:ascii="方正仿宋_GBK" w:hAnsi="方正仿宋_GBK" w:eastAsia="方正仿宋_GBK" w:cs="方正仿宋_GBK"/>
          <w:color w:val="auto"/>
          <w:szCs w:val="21"/>
          <w:highlight w:val="none"/>
        </w:rPr>
        <w:t>日</w:t>
      </w:r>
      <w:bookmarkEnd w:id="158"/>
      <w:bookmarkEnd w:id="163"/>
    </w:p>
    <w:p w14:paraId="212E4497">
      <w:pPr>
        <w:spacing w:line="400" w:lineRule="exact"/>
        <w:ind w:firstLine="1425" w:firstLineChars="750"/>
        <w:jc w:val="right"/>
        <w:rPr>
          <w:rFonts w:hint="default" w:ascii="Times New Roman" w:hAnsi="Times New Roman" w:eastAsia="黑体" w:cs="Times New Roman"/>
          <w:color w:val="auto"/>
          <w:sz w:val="19"/>
          <w:szCs w:val="19"/>
          <w:highlight w:val="none"/>
        </w:rPr>
      </w:pPr>
      <w:r>
        <w:rPr>
          <w:rFonts w:hint="default" w:ascii="Times New Roman" w:hAnsi="Times New Roman" w:eastAsia="黑体" w:cs="Times New Roman"/>
          <w:color w:val="auto"/>
          <w:sz w:val="19"/>
          <w:szCs w:val="19"/>
          <w:highlight w:val="none"/>
        </w:rPr>
        <w:br w:type="page"/>
      </w:r>
    </w:p>
    <w:p w14:paraId="7795C17E">
      <w:pPr>
        <w:spacing w:line="360" w:lineRule="auto"/>
        <w:jc w:val="center"/>
        <w:rPr>
          <w:rFonts w:hint="default" w:ascii="Times New Roman" w:hAnsi="Times New Roman" w:eastAsia="黑体" w:cs="Times New Roman"/>
          <w:color w:val="auto"/>
          <w:sz w:val="28"/>
          <w:szCs w:val="27"/>
          <w:highlight w:val="none"/>
        </w:rPr>
      </w:pPr>
      <w:r>
        <w:rPr>
          <w:rFonts w:hint="default" w:ascii="Times New Roman" w:hAnsi="Times New Roman" w:eastAsia="黑体" w:cs="Times New Roman"/>
          <w:color w:val="auto"/>
          <w:sz w:val="28"/>
          <w:szCs w:val="27"/>
          <w:highlight w:val="none"/>
          <w:lang w:eastAsia="zh-CN"/>
        </w:rPr>
        <w:t>四</w:t>
      </w:r>
      <w:r>
        <w:rPr>
          <w:rFonts w:hint="default" w:ascii="Times New Roman" w:hAnsi="Times New Roman" w:eastAsia="黑体" w:cs="Times New Roman"/>
          <w:color w:val="auto"/>
          <w:sz w:val="28"/>
          <w:szCs w:val="27"/>
          <w:highlight w:val="none"/>
        </w:rPr>
        <w:t>、已标价工程量清单</w:t>
      </w:r>
    </w:p>
    <w:p w14:paraId="5AD9057E">
      <w:pPr>
        <w:spacing w:line="360" w:lineRule="auto"/>
        <w:jc w:val="center"/>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（注：投标报价采用填报投标报价下浮率的不需要提供）</w:t>
      </w:r>
    </w:p>
    <w:p w14:paraId="156D0A6E">
      <w:pPr>
        <w:spacing w:line="360" w:lineRule="auto"/>
        <w:jc w:val="center"/>
        <w:rPr>
          <w:rFonts w:hint="default" w:ascii="Times New Roman" w:hAnsi="Times New Roman" w:eastAsia="黑体" w:cs="Times New Roman"/>
          <w:color w:val="auto"/>
          <w:sz w:val="28"/>
          <w:szCs w:val="27"/>
          <w:highlight w:val="none"/>
        </w:rPr>
      </w:pPr>
      <w:r>
        <w:rPr>
          <w:rFonts w:hint="default" w:ascii="Times New Roman" w:hAnsi="Times New Roman" w:eastAsia="黑体" w:cs="Times New Roman"/>
          <w:color w:val="auto"/>
          <w:sz w:val="28"/>
          <w:szCs w:val="27"/>
          <w:highlight w:val="none"/>
        </w:rPr>
        <w:br w:type="page"/>
      </w:r>
      <w:r>
        <w:rPr>
          <w:rFonts w:hint="default" w:ascii="Times New Roman" w:hAnsi="Times New Roman" w:eastAsia="黑体" w:cs="Times New Roman"/>
          <w:color w:val="auto"/>
          <w:sz w:val="28"/>
          <w:szCs w:val="27"/>
          <w:highlight w:val="none"/>
          <w:lang w:eastAsia="zh-CN"/>
        </w:rPr>
        <w:t>五</w:t>
      </w:r>
      <w:r>
        <w:rPr>
          <w:rFonts w:hint="default" w:ascii="Times New Roman" w:hAnsi="Times New Roman" w:eastAsia="黑体" w:cs="Times New Roman"/>
          <w:color w:val="auto"/>
          <w:sz w:val="28"/>
          <w:szCs w:val="27"/>
          <w:highlight w:val="none"/>
        </w:rPr>
        <w:t>、施工组织设计</w:t>
      </w:r>
    </w:p>
    <w:p w14:paraId="02C4D7DA">
      <w:pPr>
        <w:spacing w:line="400" w:lineRule="exact"/>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 xml:space="preserve">1. </w:t>
      </w:r>
      <w:r>
        <w:rPr>
          <w:rFonts w:hint="eastAsia" w:ascii="方正仿宋_GBK" w:hAnsi="方正仿宋_GBK" w:eastAsia="方正仿宋_GBK" w:cs="方正仿宋_GBK"/>
          <w:color w:val="auto"/>
          <w:szCs w:val="21"/>
          <w:highlight w:val="none"/>
        </w:rPr>
        <w:tab/>
      </w:r>
      <w:r>
        <w:rPr>
          <w:rFonts w:hint="eastAsia" w:ascii="方正仿宋_GBK" w:hAnsi="方正仿宋_GBK" w:eastAsia="方正仿宋_GBK" w:cs="方正仿宋_GBK"/>
          <w:color w:val="auto"/>
          <w:szCs w:val="21"/>
          <w:highlight w:val="none"/>
        </w:rPr>
        <w:t>投标人编制施工组织设计的要求：编制时应简明扼要地说明施工方法，工程质量、安全生产、文明施工、环境保护、冬雨季施工、工程进度、技术组织等主要措施。用图表形式阐明本项目的施工总平面、进度计划以及拟投入主要施工设备、劳动力、项目管理机构等。</w:t>
      </w:r>
    </w:p>
    <w:p w14:paraId="55A152A4">
      <w:pPr>
        <w:spacing w:line="400" w:lineRule="exact"/>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2. 图表及格式要求：</w:t>
      </w:r>
    </w:p>
    <w:p w14:paraId="5F8F61A8">
      <w:pPr>
        <w:spacing w:line="400" w:lineRule="exact"/>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附表一  拟投入本</w:t>
      </w:r>
      <w:r>
        <w:rPr>
          <w:rFonts w:hint="eastAsia" w:ascii="方正仿宋_GBK" w:hAnsi="方正仿宋_GBK" w:eastAsia="方正仿宋_GBK" w:cs="方正仿宋_GBK"/>
          <w:color w:val="auto"/>
          <w:szCs w:val="21"/>
          <w:highlight w:val="none"/>
          <w:lang w:eastAsia="zh-CN"/>
        </w:rPr>
        <w:t>项目</w:t>
      </w:r>
      <w:r>
        <w:rPr>
          <w:rFonts w:hint="eastAsia" w:ascii="方正仿宋_GBK" w:hAnsi="方正仿宋_GBK" w:eastAsia="方正仿宋_GBK" w:cs="方正仿宋_GBK"/>
          <w:color w:val="auto"/>
          <w:szCs w:val="21"/>
          <w:highlight w:val="none"/>
        </w:rPr>
        <w:t>的主要施工设备表</w:t>
      </w:r>
    </w:p>
    <w:p w14:paraId="6DBACF09">
      <w:pPr>
        <w:spacing w:line="400" w:lineRule="exact"/>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附表</w:t>
      </w:r>
      <w:r>
        <w:rPr>
          <w:rFonts w:hint="eastAsia" w:ascii="方正仿宋_GBK" w:hAnsi="方正仿宋_GBK" w:eastAsia="方正仿宋_GBK" w:cs="方正仿宋_GBK"/>
          <w:color w:val="auto"/>
          <w:szCs w:val="21"/>
          <w:highlight w:val="none"/>
          <w:lang w:eastAsia="zh-CN"/>
        </w:rPr>
        <w:t>二</w:t>
      </w:r>
      <w:r>
        <w:rPr>
          <w:rFonts w:hint="eastAsia" w:ascii="方正仿宋_GBK" w:hAnsi="方正仿宋_GBK" w:eastAsia="方正仿宋_GBK" w:cs="方正仿宋_GBK"/>
          <w:color w:val="auto"/>
          <w:szCs w:val="21"/>
          <w:highlight w:val="none"/>
        </w:rPr>
        <w:t xml:space="preserve">  拟投入本</w:t>
      </w:r>
      <w:r>
        <w:rPr>
          <w:rFonts w:hint="eastAsia" w:ascii="方正仿宋_GBK" w:hAnsi="方正仿宋_GBK" w:eastAsia="方正仿宋_GBK" w:cs="方正仿宋_GBK"/>
          <w:color w:val="auto"/>
          <w:szCs w:val="21"/>
          <w:highlight w:val="none"/>
          <w:lang w:eastAsia="zh-CN"/>
        </w:rPr>
        <w:t>项目</w:t>
      </w:r>
      <w:r>
        <w:rPr>
          <w:rFonts w:hint="eastAsia" w:ascii="方正仿宋_GBK" w:hAnsi="方正仿宋_GBK" w:eastAsia="方正仿宋_GBK" w:cs="方正仿宋_GBK"/>
          <w:color w:val="auto"/>
          <w:szCs w:val="21"/>
          <w:highlight w:val="none"/>
        </w:rPr>
        <w:t>的劳动力计划表</w:t>
      </w:r>
    </w:p>
    <w:p w14:paraId="4F640ABE">
      <w:pPr>
        <w:spacing w:line="400" w:lineRule="exact"/>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附表</w:t>
      </w:r>
      <w:r>
        <w:rPr>
          <w:rFonts w:hint="eastAsia" w:ascii="方正仿宋_GBK" w:hAnsi="方正仿宋_GBK" w:eastAsia="方正仿宋_GBK" w:cs="方正仿宋_GBK"/>
          <w:color w:val="auto"/>
          <w:szCs w:val="21"/>
          <w:highlight w:val="none"/>
          <w:lang w:eastAsia="zh-CN"/>
        </w:rPr>
        <w:t>三</w:t>
      </w:r>
      <w:r>
        <w:rPr>
          <w:rFonts w:hint="eastAsia" w:ascii="方正仿宋_GBK" w:hAnsi="方正仿宋_GBK" w:eastAsia="方正仿宋_GBK" w:cs="方正仿宋_GBK"/>
          <w:color w:val="auto"/>
          <w:szCs w:val="21"/>
          <w:highlight w:val="none"/>
        </w:rPr>
        <w:t xml:space="preserve">  计划开工日期、完工日期和施工进度网络图</w:t>
      </w:r>
    </w:p>
    <w:p w14:paraId="2FE61729">
      <w:pPr>
        <w:spacing w:line="400" w:lineRule="exact"/>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附表</w:t>
      </w:r>
      <w:r>
        <w:rPr>
          <w:rFonts w:hint="eastAsia" w:ascii="方正仿宋_GBK" w:hAnsi="方正仿宋_GBK" w:eastAsia="方正仿宋_GBK" w:cs="方正仿宋_GBK"/>
          <w:color w:val="auto"/>
          <w:szCs w:val="21"/>
          <w:highlight w:val="none"/>
          <w:lang w:eastAsia="zh-CN"/>
        </w:rPr>
        <w:t>四</w:t>
      </w:r>
      <w:r>
        <w:rPr>
          <w:rFonts w:hint="eastAsia" w:ascii="方正仿宋_GBK" w:hAnsi="方正仿宋_GBK" w:eastAsia="方正仿宋_GBK" w:cs="方正仿宋_GBK"/>
          <w:color w:val="auto"/>
          <w:szCs w:val="21"/>
          <w:highlight w:val="none"/>
        </w:rPr>
        <w:t xml:space="preserve">  施工总平</w:t>
      </w:r>
      <w:bookmarkStart w:id="164" w:name="_Toc144974863"/>
      <w:bookmarkStart w:id="165" w:name="_Toc168476325"/>
      <w:bookmarkStart w:id="166" w:name="_Toc221952063"/>
      <w:bookmarkStart w:id="167" w:name="_Toc222031067"/>
      <w:bookmarkStart w:id="168" w:name="_Toc168475922"/>
      <w:bookmarkStart w:id="169" w:name="_Toc222029565"/>
      <w:r>
        <w:rPr>
          <w:rFonts w:hint="eastAsia" w:ascii="方正仿宋_GBK" w:hAnsi="方正仿宋_GBK" w:eastAsia="方正仿宋_GBK" w:cs="方正仿宋_GBK"/>
          <w:color w:val="auto"/>
          <w:szCs w:val="21"/>
          <w:highlight w:val="none"/>
        </w:rPr>
        <w:t>面</w:t>
      </w:r>
      <w:bookmarkStart w:id="170" w:name="_Toc222033916"/>
      <w:bookmarkStart w:id="171" w:name="_Toc259524419"/>
      <w:bookmarkStart w:id="172" w:name="_Toc222032734"/>
      <w:bookmarkStart w:id="173" w:name="_Toc229305425"/>
      <w:bookmarkStart w:id="174" w:name="_Toc359263286"/>
      <w:r>
        <w:rPr>
          <w:rFonts w:hint="eastAsia" w:ascii="方正仿宋_GBK" w:hAnsi="方正仿宋_GBK" w:eastAsia="方正仿宋_GBK" w:cs="方正仿宋_GBK"/>
          <w:color w:val="auto"/>
          <w:szCs w:val="21"/>
          <w:highlight w:val="none"/>
        </w:rPr>
        <w:t>图</w:t>
      </w:r>
    </w:p>
    <w:p w14:paraId="5715AEA8">
      <w:pPr>
        <w:spacing w:line="400" w:lineRule="exact"/>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（注：图表及格式要求供参考，招标人应根据项目情况自行确定具体要求）</w:t>
      </w:r>
    </w:p>
    <w:p w14:paraId="1F9F52CE">
      <w:pPr>
        <w:spacing w:line="400" w:lineRule="exact"/>
        <w:rPr>
          <w:rFonts w:hint="default" w:ascii="Times New Roman" w:hAnsi="Times New Roman" w:cs="Times New Roman"/>
          <w:color w:val="auto"/>
          <w:sz w:val="19"/>
          <w:szCs w:val="19"/>
          <w:highlight w:val="none"/>
        </w:rPr>
      </w:pPr>
      <w:r>
        <w:rPr>
          <w:rFonts w:hint="default" w:ascii="Times New Roman" w:hAnsi="Times New Roman" w:eastAsia="黑体" w:cs="Times New Roman"/>
          <w:color w:val="auto"/>
          <w:sz w:val="19"/>
          <w:szCs w:val="19"/>
          <w:highlight w:val="none"/>
        </w:rPr>
        <w:br w:type="page"/>
      </w:r>
    </w:p>
    <w:p w14:paraId="650F78A4">
      <w:pPr>
        <w:spacing w:line="400" w:lineRule="exact"/>
        <w:jc w:val="center"/>
        <w:rPr>
          <w:rFonts w:hint="default" w:ascii="Times New Roman" w:hAnsi="Times New Roman" w:cs="Times New Roman"/>
          <w:b/>
          <w:color w:val="auto"/>
          <w:sz w:val="24"/>
          <w:szCs w:val="31"/>
          <w:highlight w:val="none"/>
        </w:rPr>
      </w:pPr>
      <w:r>
        <w:rPr>
          <w:rFonts w:hint="default" w:ascii="Times New Roman" w:hAnsi="Times New Roman" w:cs="Times New Roman"/>
          <w:b/>
          <w:color w:val="auto"/>
          <w:sz w:val="24"/>
          <w:szCs w:val="31"/>
          <w:highlight w:val="none"/>
        </w:rPr>
        <w:t>附表一：拟投</w:t>
      </w:r>
      <w:bookmarkEnd w:id="164"/>
      <w:bookmarkEnd w:id="165"/>
      <w:bookmarkEnd w:id="166"/>
      <w:bookmarkEnd w:id="167"/>
      <w:bookmarkEnd w:id="168"/>
      <w:bookmarkEnd w:id="169"/>
      <w:bookmarkEnd w:id="170"/>
      <w:bookmarkEnd w:id="171"/>
      <w:bookmarkEnd w:id="172"/>
      <w:bookmarkEnd w:id="173"/>
      <w:bookmarkEnd w:id="174"/>
      <w:r>
        <w:rPr>
          <w:rFonts w:hint="default" w:ascii="Times New Roman" w:hAnsi="Times New Roman" w:cs="Times New Roman"/>
          <w:b/>
          <w:color w:val="auto"/>
          <w:sz w:val="24"/>
          <w:szCs w:val="31"/>
          <w:highlight w:val="none"/>
        </w:rPr>
        <w:t>入本标段</w:t>
      </w:r>
      <w:bookmarkStart w:id="175" w:name="_Toc222031068"/>
      <w:bookmarkStart w:id="176" w:name="_Toc222029566"/>
      <w:bookmarkStart w:id="177" w:name="_Toc359263287"/>
      <w:bookmarkStart w:id="178" w:name="_Toc229305426"/>
      <w:bookmarkStart w:id="179" w:name="_Toc222032735"/>
      <w:bookmarkStart w:id="180" w:name="_Toc221952064"/>
      <w:bookmarkStart w:id="181" w:name="_Toc259524420"/>
      <w:bookmarkStart w:id="182" w:name="_Toc168476326"/>
      <w:bookmarkStart w:id="183" w:name="_Toc168475923"/>
      <w:bookmarkStart w:id="184" w:name="_Toc144974864"/>
      <w:bookmarkStart w:id="185" w:name="_Toc222033917"/>
      <w:r>
        <w:rPr>
          <w:rFonts w:hint="default" w:ascii="Times New Roman" w:hAnsi="Times New Roman" w:cs="Times New Roman"/>
          <w:b/>
          <w:color w:val="auto"/>
          <w:sz w:val="24"/>
          <w:szCs w:val="31"/>
          <w:highlight w:val="none"/>
        </w:rPr>
        <w:t>的主要施工设备表</w:t>
      </w:r>
      <w:bookmarkEnd w:id="175"/>
      <w:bookmarkEnd w:id="176"/>
      <w:bookmarkEnd w:id="177"/>
      <w:bookmarkEnd w:id="178"/>
      <w:bookmarkEnd w:id="179"/>
      <w:bookmarkEnd w:id="180"/>
      <w:bookmarkEnd w:id="181"/>
      <w:bookmarkEnd w:id="182"/>
      <w:bookmarkEnd w:id="183"/>
      <w:bookmarkEnd w:id="184"/>
      <w:bookmarkEnd w:id="185"/>
    </w:p>
    <w:p w14:paraId="7B02E614">
      <w:pPr>
        <w:spacing w:line="400" w:lineRule="exact"/>
        <w:rPr>
          <w:rFonts w:hint="default" w:ascii="Times New Roman" w:hAnsi="Times New Roman" w:cs="Times New Roman"/>
          <w:color w:val="auto"/>
          <w:sz w:val="19"/>
          <w:szCs w:val="19"/>
          <w:highlight w:val="none"/>
        </w:rPr>
      </w:pP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1058"/>
        <w:gridCol w:w="741"/>
        <w:gridCol w:w="965"/>
        <w:gridCol w:w="654"/>
        <w:gridCol w:w="719"/>
        <w:gridCol w:w="1181"/>
        <w:gridCol w:w="852"/>
        <w:gridCol w:w="1029"/>
        <w:gridCol w:w="674"/>
      </w:tblGrid>
      <w:tr w14:paraId="64B59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top"/>
          </w:tcPr>
          <w:p w14:paraId="05BACEEF">
            <w:pPr>
              <w:spacing w:line="400" w:lineRule="exact"/>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序号</w:t>
            </w:r>
          </w:p>
        </w:tc>
        <w:tc>
          <w:tcPr>
            <w:tcW w:w="1058" w:type="dxa"/>
            <w:noWrap w:val="0"/>
            <w:vAlign w:val="top"/>
          </w:tcPr>
          <w:p w14:paraId="46A8F154">
            <w:pPr>
              <w:spacing w:line="400" w:lineRule="exact"/>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设备名称</w:t>
            </w:r>
          </w:p>
        </w:tc>
        <w:tc>
          <w:tcPr>
            <w:tcW w:w="741" w:type="dxa"/>
            <w:noWrap w:val="0"/>
            <w:vAlign w:val="top"/>
          </w:tcPr>
          <w:p w14:paraId="4716AA5B">
            <w:pPr>
              <w:spacing w:line="400" w:lineRule="exact"/>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型号</w:t>
            </w:r>
          </w:p>
          <w:p w14:paraId="7ED55D84">
            <w:pPr>
              <w:spacing w:line="400" w:lineRule="exact"/>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规格</w:t>
            </w:r>
          </w:p>
        </w:tc>
        <w:tc>
          <w:tcPr>
            <w:tcW w:w="965" w:type="dxa"/>
            <w:noWrap w:val="0"/>
            <w:vAlign w:val="top"/>
          </w:tcPr>
          <w:p w14:paraId="75EBC69B">
            <w:pPr>
              <w:spacing w:line="400" w:lineRule="exact"/>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数量</w:t>
            </w:r>
          </w:p>
        </w:tc>
        <w:tc>
          <w:tcPr>
            <w:tcW w:w="654" w:type="dxa"/>
            <w:noWrap w:val="0"/>
            <w:vAlign w:val="top"/>
          </w:tcPr>
          <w:p w14:paraId="6EE6B06F">
            <w:pPr>
              <w:spacing w:line="400" w:lineRule="exact"/>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国别</w:t>
            </w:r>
          </w:p>
          <w:p w14:paraId="4CEB9E81">
            <w:pPr>
              <w:spacing w:line="400" w:lineRule="exact"/>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产地</w:t>
            </w:r>
          </w:p>
        </w:tc>
        <w:tc>
          <w:tcPr>
            <w:tcW w:w="719" w:type="dxa"/>
            <w:noWrap w:val="0"/>
            <w:vAlign w:val="top"/>
          </w:tcPr>
          <w:p w14:paraId="2983536D">
            <w:pPr>
              <w:spacing w:line="400" w:lineRule="exact"/>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制造</w:t>
            </w:r>
          </w:p>
          <w:p w14:paraId="112D685D">
            <w:pPr>
              <w:spacing w:line="400" w:lineRule="exact"/>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年份</w:t>
            </w:r>
          </w:p>
        </w:tc>
        <w:tc>
          <w:tcPr>
            <w:tcW w:w="1181" w:type="dxa"/>
            <w:noWrap w:val="0"/>
            <w:vAlign w:val="top"/>
          </w:tcPr>
          <w:p w14:paraId="4AF664A4">
            <w:pPr>
              <w:spacing w:line="400" w:lineRule="exact"/>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额定功率（KW）</w:t>
            </w:r>
          </w:p>
        </w:tc>
        <w:tc>
          <w:tcPr>
            <w:tcW w:w="852" w:type="dxa"/>
            <w:noWrap w:val="0"/>
            <w:vAlign w:val="top"/>
          </w:tcPr>
          <w:p w14:paraId="24A23964">
            <w:pPr>
              <w:spacing w:line="400" w:lineRule="exact"/>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生产</w:t>
            </w:r>
          </w:p>
          <w:p w14:paraId="6A3A9BC4">
            <w:pPr>
              <w:spacing w:line="400" w:lineRule="exact"/>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能力</w:t>
            </w:r>
          </w:p>
        </w:tc>
        <w:tc>
          <w:tcPr>
            <w:tcW w:w="1029" w:type="dxa"/>
            <w:noWrap w:val="0"/>
            <w:vAlign w:val="top"/>
          </w:tcPr>
          <w:p w14:paraId="50D0B93B">
            <w:pPr>
              <w:spacing w:line="400" w:lineRule="exact"/>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用于施工部位</w:t>
            </w:r>
          </w:p>
        </w:tc>
        <w:tc>
          <w:tcPr>
            <w:tcW w:w="674" w:type="dxa"/>
            <w:noWrap w:val="0"/>
            <w:vAlign w:val="top"/>
          </w:tcPr>
          <w:p w14:paraId="3CE440AA">
            <w:pPr>
              <w:spacing w:line="400" w:lineRule="exact"/>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备注</w:t>
            </w:r>
          </w:p>
        </w:tc>
      </w:tr>
      <w:tr w14:paraId="1B0EB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top"/>
          </w:tcPr>
          <w:p w14:paraId="57397903">
            <w:pPr>
              <w:spacing w:line="400" w:lineRule="exact"/>
              <w:jc w:val="center"/>
              <w:rPr>
                <w:rFonts w:hint="eastAsia" w:ascii="方正仿宋_GBK" w:hAnsi="方正仿宋_GBK" w:eastAsia="方正仿宋_GBK" w:cs="方正仿宋_GBK"/>
                <w:color w:val="auto"/>
                <w:szCs w:val="21"/>
                <w:highlight w:val="none"/>
              </w:rPr>
            </w:pPr>
          </w:p>
        </w:tc>
        <w:tc>
          <w:tcPr>
            <w:tcW w:w="1058" w:type="dxa"/>
            <w:noWrap w:val="0"/>
            <w:vAlign w:val="top"/>
          </w:tcPr>
          <w:p w14:paraId="677EFF40">
            <w:pPr>
              <w:spacing w:line="400" w:lineRule="exact"/>
              <w:jc w:val="center"/>
              <w:rPr>
                <w:rFonts w:hint="eastAsia" w:ascii="方正仿宋_GBK" w:hAnsi="方正仿宋_GBK" w:eastAsia="方正仿宋_GBK" w:cs="方正仿宋_GBK"/>
                <w:color w:val="auto"/>
                <w:szCs w:val="21"/>
                <w:highlight w:val="none"/>
              </w:rPr>
            </w:pPr>
          </w:p>
        </w:tc>
        <w:tc>
          <w:tcPr>
            <w:tcW w:w="741" w:type="dxa"/>
            <w:noWrap w:val="0"/>
            <w:vAlign w:val="top"/>
          </w:tcPr>
          <w:p w14:paraId="042C9091">
            <w:pPr>
              <w:spacing w:line="400" w:lineRule="exact"/>
              <w:jc w:val="center"/>
              <w:rPr>
                <w:rFonts w:hint="eastAsia" w:ascii="方正仿宋_GBK" w:hAnsi="方正仿宋_GBK" w:eastAsia="方正仿宋_GBK" w:cs="方正仿宋_GBK"/>
                <w:color w:val="auto"/>
                <w:szCs w:val="21"/>
                <w:highlight w:val="none"/>
              </w:rPr>
            </w:pPr>
          </w:p>
        </w:tc>
        <w:tc>
          <w:tcPr>
            <w:tcW w:w="965" w:type="dxa"/>
            <w:noWrap w:val="0"/>
            <w:vAlign w:val="top"/>
          </w:tcPr>
          <w:p w14:paraId="29471E59">
            <w:pPr>
              <w:spacing w:line="400" w:lineRule="exact"/>
              <w:jc w:val="center"/>
              <w:rPr>
                <w:rFonts w:hint="eastAsia" w:ascii="方正仿宋_GBK" w:hAnsi="方正仿宋_GBK" w:eastAsia="方正仿宋_GBK" w:cs="方正仿宋_GBK"/>
                <w:color w:val="auto"/>
                <w:szCs w:val="21"/>
                <w:highlight w:val="none"/>
              </w:rPr>
            </w:pPr>
          </w:p>
        </w:tc>
        <w:tc>
          <w:tcPr>
            <w:tcW w:w="654" w:type="dxa"/>
            <w:noWrap w:val="0"/>
            <w:vAlign w:val="top"/>
          </w:tcPr>
          <w:p w14:paraId="237CEA57">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top"/>
          </w:tcPr>
          <w:p w14:paraId="1B543088">
            <w:pPr>
              <w:spacing w:line="400" w:lineRule="exact"/>
              <w:jc w:val="center"/>
              <w:rPr>
                <w:rFonts w:hint="eastAsia" w:ascii="方正仿宋_GBK" w:hAnsi="方正仿宋_GBK" w:eastAsia="方正仿宋_GBK" w:cs="方正仿宋_GBK"/>
                <w:color w:val="auto"/>
                <w:szCs w:val="21"/>
                <w:highlight w:val="none"/>
              </w:rPr>
            </w:pPr>
          </w:p>
        </w:tc>
        <w:tc>
          <w:tcPr>
            <w:tcW w:w="1181" w:type="dxa"/>
            <w:noWrap w:val="0"/>
            <w:vAlign w:val="top"/>
          </w:tcPr>
          <w:p w14:paraId="78ACEA12">
            <w:pPr>
              <w:spacing w:line="400" w:lineRule="exact"/>
              <w:jc w:val="center"/>
              <w:rPr>
                <w:rFonts w:hint="eastAsia" w:ascii="方正仿宋_GBK" w:hAnsi="方正仿宋_GBK" w:eastAsia="方正仿宋_GBK" w:cs="方正仿宋_GBK"/>
                <w:color w:val="auto"/>
                <w:szCs w:val="21"/>
                <w:highlight w:val="none"/>
              </w:rPr>
            </w:pPr>
          </w:p>
        </w:tc>
        <w:tc>
          <w:tcPr>
            <w:tcW w:w="852" w:type="dxa"/>
            <w:noWrap w:val="0"/>
            <w:vAlign w:val="top"/>
          </w:tcPr>
          <w:p w14:paraId="699202A4">
            <w:pPr>
              <w:spacing w:line="400" w:lineRule="exact"/>
              <w:jc w:val="center"/>
              <w:rPr>
                <w:rFonts w:hint="eastAsia" w:ascii="方正仿宋_GBK" w:hAnsi="方正仿宋_GBK" w:eastAsia="方正仿宋_GBK" w:cs="方正仿宋_GBK"/>
                <w:color w:val="auto"/>
                <w:szCs w:val="21"/>
                <w:highlight w:val="none"/>
              </w:rPr>
            </w:pPr>
          </w:p>
        </w:tc>
        <w:tc>
          <w:tcPr>
            <w:tcW w:w="1029" w:type="dxa"/>
            <w:noWrap w:val="0"/>
            <w:vAlign w:val="top"/>
          </w:tcPr>
          <w:p w14:paraId="27E5DBB7">
            <w:pPr>
              <w:spacing w:line="400" w:lineRule="exact"/>
              <w:jc w:val="center"/>
              <w:rPr>
                <w:rFonts w:hint="eastAsia" w:ascii="方正仿宋_GBK" w:hAnsi="方正仿宋_GBK" w:eastAsia="方正仿宋_GBK" w:cs="方正仿宋_GBK"/>
                <w:color w:val="auto"/>
                <w:szCs w:val="21"/>
                <w:highlight w:val="none"/>
              </w:rPr>
            </w:pPr>
          </w:p>
        </w:tc>
        <w:tc>
          <w:tcPr>
            <w:tcW w:w="674" w:type="dxa"/>
            <w:noWrap w:val="0"/>
            <w:vAlign w:val="top"/>
          </w:tcPr>
          <w:p w14:paraId="3E6FB5D8">
            <w:pPr>
              <w:spacing w:line="400" w:lineRule="exact"/>
              <w:jc w:val="center"/>
              <w:rPr>
                <w:rFonts w:hint="eastAsia" w:ascii="方正仿宋_GBK" w:hAnsi="方正仿宋_GBK" w:eastAsia="方正仿宋_GBK" w:cs="方正仿宋_GBK"/>
                <w:color w:val="auto"/>
                <w:szCs w:val="21"/>
                <w:highlight w:val="none"/>
              </w:rPr>
            </w:pPr>
          </w:p>
        </w:tc>
      </w:tr>
      <w:tr w14:paraId="35F07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top"/>
          </w:tcPr>
          <w:p w14:paraId="545E6C5B">
            <w:pPr>
              <w:spacing w:line="400" w:lineRule="exact"/>
              <w:jc w:val="center"/>
              <w:rPr>
                <w:rFonts w:hint="eastAsia" w:ascii="方正仿宋_GBK" w:hAnsi="方正仿宋_GBK" w:eastAsia="方正仿宋_GBK" w:cs="方正仿宋_GBK"/>
                <w:color w:val="auto"/>
                <w:szCs w:val="21"/>
                <w:highlight w:val="none"/>
              </w:rPr>
            </w:pPr>
          </w:p>
        </w:tc>
        <w:tc>
          <w:tcPr>
            <w:tcW w:w="1058" w:type="dxa"/>
            <w:noWrap w:val="0"/>
            <w:vAlign w:val="top"/>
          </w:tcPr>
          <w:p w14:paraId="197BE8BF">
            <w:pPr>
              <w:spacing w:line="400" w:lineRule="exact"/>
              <w:jc w:val="center"/>
              <w:rPr>
                <w:rFonts w:hint="eastAsia" w:ascii="方正仿宋_GBK" w:hAnsi="方正仿宋_GBK" w:eastAsia="方正仿宋_GBK" w:cs="方正仿宋_GBK"/>
                <w:color w:val="auto"/>
                <w:szCs w:val="21"/>
                <w:highlight w:val="none"/>
              </w:rPr>
            </w:pPr>
          </w:p>
        </w:tc>
        <w:tc>
          <w:tcPr>
            <w:tcW w:w="741" w:type="dxa"/>
            <w:noWrap w:val="0"/>
            <w:vAlign w:val="top"/>
          </w:tcPr>
          <w:p w14:paraId="57A4FEB6">
            <w:pPr>
              <w:spacing w:line="400" w:lineRule="exact"/>
              <w:jc w:val="center"/>
              <w:rPr>
                <w:rFonts w:hint="eastAsia" w:ascii="方正仿宋_GBK" w:hAnsi="方正仿宋_GBK" w:eastAsia="方正仿宋_GBK" w:cs="方正仿宋_GBK"/>
                <w:color w:val="auto"/>
                <w:szCs w:val="21"/>
                <w:highlight w:val="none"/>
              </w:rPr>
            </w:pPr>
          </w:p>
        </w:tc>
        <w:tc>
          <w:tcPr>
            <w:tcW w:w="965" w:type="dxa"/>
            <w:noWrap w:val="0"/>
            <w:vAlign w:val="top"/>
          </w:tcPr>
          <w:p w14:paraId="114CC7F0">
            <w:pPr>
              <w:spacing w:line="400" w:lineRule="exact"/>
              <w:jc w:val="center"/>
              <w:rPr>
                <w:rFonts w:hint="eastAsia" w:ascii="方正仿宋_GBK" w:hAnsi="方正仿宋_GBK" w:eastAsia="方正仿宋_GBK" w:cs="方正仿宋_GBK"/>
                <w:color w:val="auto"/>
                <w:szCs w:val="21"/>
                <w:highlight w:val="none"/>
              </w:rPr>
            </w:pPr>
          </w:p>
        </w:tc>
        <w:tc>
          <w:tcPr>
            <w:tcW w:w="654" w:type="dxa"/>
            <w:noWrap w:val="0"/>
            <w:vAlign w:val="top"/>
          </w:tcPr>
          <w:p w14:paraId="1ECB9CDB">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top"/>
          </w:tcPr>
          <w:p w14:paraId="796D9E01">
            <w:pPr>
              <w:spacing w:line="400" w:lineRule="exact"/>
              <w:jc w:val="center"/>
              <w:rPr>
                <w:rFonts w:hint="eastAsia" w:ascii="方正仿宋_GBK" w:hAnsi="方正仿宋_GBK" w:eastAsia="方正仿宋_GBK" w:cs="方正仿宋_GBK"/>
                <w:color w:val="auto"/>
                <w:szCs w:val="21"/>
                <w:highlight w:val="none"/>
              </w:rPr>
            </w:pPr>
          </w:p>
        </w:tc>
        <w:tc>
          <w:tcPr>
            <w:tcW w:w="1181" w:type="dxa"/>
            <w:noWrap w:val="0"/>
            <w:vAlign w:val="top"/>
          </w:tcPr>
          <w:p w14:paraId="18C87F53">
            <w:pPr>
              <w:spacing w:line="400" w:lineRule="exact"/>
              <w:jc w:val="center"/>
              <w:rPr>
                <w:rFonts w:hint="eastAsia" w:ascii="方正仿宋_GBK" w:hAnsi="方正仿宋_GBK" w:eastAsia="方正仿宋_GBK" w:cs="方正仿宋_GBK"/>
                <w:color w:val="auto"/>
                <w:szCs w:val="21"/>
                <w:highlight w:val="none"/>
              </w:rPr>
            </w:pPr>
          </w:p>
        </w:tc>
        <w:tc>
          <w:tcPr>
            <w:tcW w:w="852" w:type="dxa"/>
            <w:noWrap w:val="0"/>
            <w:vAlign w:val="top"/>
          </w:tcPr>
          <w:p w14:paraId="00A841D4">
            <w:pPr>
              <w:spacing w:line="400" w:lineRule="exact"/>
              <w:jc w:val="center"/>
              <w:rPr>
                <w:rFonts w:hint="eastAsia" w:ascii="方正仿宋_GBK" w:hAnsi="方正仿宋_GBK" w:eastAsia="方正仿宋_GBK" w:cs="方正仿宋_GBK"/>
                <w:color w:val="auto"/>
                <w:szCs w:val="21"/>
                <w:highlight w:val="none"/>
              </w:rPr>
            </w:pPr>
          </w:p>
        </w:tc>
        <w:tc>
          <w:tcPr>
            <w:tcW w:w="1029" w:type="dxa"/>
            <w:noWrap w:val="0"/>
            <w:vAlign w:val="top"/>
          </w:tcPr>
          <w:p w14:paraId="528DBEA7">
            <w:pPr>
              <w:spacing w:line="400" w:lineRule="exact"/>
              <w:jc w:val="center"/>
              <w:rPr>
                <w:rFonts w:hint="eastAsia" w:ascii="方正仿宋_GBK" w:hAnsi="方正仿宋_GBK" w:eastAsia="方正仿宋_GBK" w:cs="方正仿宋_GBK"/>
                <w:color w:val="auto"/>
                <w:szCs w:val="21"/>
                <w:highlight w:val="none"/>
              </w:rPr>
            </w:pPr>
          </w:p>
        </w:tc>
        <w:tc>
          <w:tcPr>
            <w:tcW w:w="674" w:type="dxa"/>
            <w:noWrap w:val="0"/>
            <w:vAlign w:val="top"/>
          </w:tcPr>
          <w:p w14:paraId="12EFCEE7">
            <w:pPr>
              <w:spacing w:line="400" w:lineRule="exact"/>
              <w:jc w:val="center"/>
              <w:rPr>
                <w:rFonts w:hint="eastAsia" w:ascii="方正仿宋_GBK" w:hAnsi="方正仿宋_GBK" w:eastAsia="方正仿宋_GBK" w:cs="方正仿宋_GBK"/>
                <w:color w:val="auto"/>
                <w:szCs w:val="21"/>
                <w:highlight w:val="none"/>
              </w:rPr>
            </w:pPr>
          </w:p>
        </w:tc>
      </w:tr>
      <w:tr w14:paraId="5D20E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top"/>
          </w:tcPr>
          <w:p w14:paraId="66F92FE5">
            <w:pPr>
              <w:spacing w:line="400" w:lineRule="exact"/>
              <w:jc w:val="center"/>
              <w:rPr>
                <w:rFonts w:hint="eastAsia" w:ascii="方正仿宋_GBK" w:hAnsi="方正仿宋_GBK" w:eastAsia="方正仿宋_GBK" w:cs="方正仿宋_GBK"/>
                <w:color w:val="auto"/>
                <w:szCs w:val="21"/>
                <w:highlight w:val="none"/>
              </w:rPr>
            </w:pPr>
          </w:p>
        </w:tc>
        <w:tc>
          <w:tcPr>
            <w:tcW w:w="1058" w:type="dxa"/>
            <w:noWrap w:val="0"/>
            <w:vAlign w:val="top"/>
          </w:tcPr>
          <w:p w14:paraId="201DD1BC">
            <w:pPr>
              <w:spacing w:line="400" w:lineRule="exact"/>
              <w:jc w:val="center"/>
              <w:rPr>
                <w:rFonts w:hint="eastAsia" w:ascii="方正仿宋_GBK" w:hAnsi="方正仿宋_GBK" w:eastAsia="方正仿宋_GBK" w:cs="方正仿宋_GBK"/>
                <w:color w:val="auto"/>
                <w:szCs w:val="21"/>
                <w:highlight w:val="none"/>
              </w:rPr>
            </w:pPr>
          </w:p>
        </w:tc>
        <w:tc>
          <w:tcPr>
            <w:tcW w:w="741" w:type="dxa"/>
            <w:noWrap w:val="0"/>
            <w:vAlign w:val="top"/>
          </w:tcPr>
          <w:p w14:paraId="1FB17793">
            <w:pPr>
              <w:spacing w:line="400" w:lineRule="exact"/>
              <w:jc w:val="center"/>
              <w:rPr>
                <w:rFonts w:hint="eastAsia" w:ascii="方正仿宋_GBK" w:hAnsi="方正仿宋_GBK" w:eastAsia="方正仿宋_GBK" w:cs="方正仿宋_GBK"/>
                <w:color w:val="auto"/>
                <w:szCs w:val="21"/>
                <w:highlight w:val="none"/>
              </w:rPr>
            </w:pPr>
          </w:p>
        </w:tc>
        <w:tc>
          <w:tcPr>
            <w:tcW w:w="965" w:type="dxa"/>
            <w:noWrap w:val="0"/>
            <w:vAlign w:val="top"/>
          </w:tcPr>
          <w:p w14:paraId="05DAAC1E">
            <w:pPr>
              <w:spacing w:line="400" w:lineRule="exact"/>
              <w:jc w:val="center"/>
              <w:rPr>
                <w:rFonts w:hint="eastAsia" w:ascii="方正仿宋_GBK" w:hAnsi="方正仿宋_GBK" w:eastAsia="方正仿宋_GBK" w:cs="方正仿宋_GBK"/>
                <w:color w:val="auto"/>
                <w:szCs w:val="21"/>
                <w:highlight w:val="none"/>
              </w:rPr>
            </w:pPr>
          </w:p>
        </w:tc>
        <w:tc>
          <w:tcPr>
            <w:tcW w:w="654" w:type="dxa"/>
            <w:noWrap w:val="0"/>
            <w:vAlign w:val="top"/>
          </w:tcPr>
          <w:p w14:paraId="3E028206">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top"/>
          </w:tcPr>
          <w:p w14:paraId="7BB609AE">
            <w:pPr>
              <w:spacing w:line="400" w:lineRule="exact"/>
              <w:jc w:val="center"/>
              <w:rPr>
                <w:rFonts w:hint="eastAsia" w:ascii="方正仿宋_GBK" w:hAnsi="方正仿宋_GBK" w:eastAsia="方正仿宋_GBK" w:cs="方正仿宋_GBK"/>
                <w:color w:val="auto"/>
                <w:szCs w:val="21"/>
                <w:highlight w:val="none"/>
              </w:rPr>
            </w:pPr>
          </w:p>
        </w:tc>
        <w:tc>
          <w:tcPr>
            <w:tcW w:w="1181" w:type="dxa"/>
            <w:noWrap w:val="0"/>
            <w:vAlign w:val="top"/>
          </w:tcPr>
          <w:p w14:paraId="0C31E1EB">
            <w:pPr>
              <w:spacing w:line="400" w:lineRule="exact"/>
              <w:jc w:val="center"/>
              <w:rPr>
                <w:rFonts w:hint="eastAsia" w:ascii="方正仿宋_GBK" w:hAnsi="方正仿宋_GBK" w:eastAsia="方正仿宋_GBK" w:cs="方正仿宋_GBK"/>
                <w:color w:val="auto"/>
                <w:szCs w:val="21"/>
                <w:highlight w:val="none"/>
              </w:rPr>
            </w:pPr>
          </w:p>
        </w:tc>
        <w:tc>
          <w:tcPr>
            <w:tcW w:w="852" w:type="dxa"/>
            <w:noWrap w:val="0"/>
            <w:vAlign w:val="top"/>
          </w:tcPr>
          <w:p w14:paraId="69ABE85B">
            <w:pPr>
              <w:spacing w:line="400" w:lineRule="exact"/>
              <w:jc w:val="center"/>
              <w:rPr>
                <w:rFonts w:hint="eastAsia" w:ascii="方正仿宋_GBK" w:hAnsi="方正仿宋_GBK" w:eastAsia="方正仿宋_GBK" w:cs="方正仿宋_GBK"/>
                <w:color w:val="auto"/>
                <w:szCs w:val="21"/>
                <w:highlight w:val="none"/>
              </w:rPr>
            </w:pPr>
          </w:p>
        </w:tc>
        <w:tc>
          <w:tcPr>
            <w:tcW w:w="1029" w:type="dxa"/>
            <w:noWrap w:val="0"/>
            <w:vAlign w:val="top"/>
          </w:tcPr>
          <w:p w14:paraId="42C4FC9B">
            <w:pPr>
              <w:spacing w:line="400" w:lineRule="exact"/>
              <w:jc w:val="center"/>
              <w:rPr>
                <w:rFonts w:hint="eastAsia" w:ascii="方正仿宋_GBK" w:hAnsi="方正仿宋_GBK" w:eastAsia="方正仿宋_GBK" w:cs="方正仿宋_GBK"/>
                <w:color w:val="auto"/>
                <w:szCs w:val="21"/>
                <w:highlight w:val="none"/>
              </w:rPr>
            </w:pPr>
          </w:p>
        </w:tc>
        <w:tc>
          <w:tcPr>
            <w:tcW w:w="674" w:type="dxa"/>
            <w:noWrap w:val="0"/>
            <w:vAlign w:val="top"/>
          </w:tcPr>
          <w:p w14:paraId="4560604D">
            <w:pPr>
              <w:spacing w:line="400" w:lineRule="exact"/>
              <w:jc w:val="center"/>
              <w:rPr>
                <w:rFonts w:hint="eastAsia" w:ascii="方正仿宋_GBK" w:hAnsi="方正仿宋_GBK" w:eastAsia="方正仿宋_GBK" w:cs="方正仿宋_GBK"/>
                <w:color w:val="auto"/>
                <w:szCs w:val="21"/>
                <w:highlight w:val="none"/>
              </w:rPr>
            </w:pPr>
          </w:p>
        </w:tc>
      </w:tr>
      <w:tr w14:paraId="41027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top"/>
          </w:tcPr>
          <w:p w14:paraId="3AFA015F">
            <w:pPr>
              <w:spacing w:line="400" w:lineRule="exact"/>
              <w:jc w:val="center"/>
              <w:rPr>
                <w:rFonts w:hint="eastAsia" w:ascii="方正仿宋_GBK" w:hAnsi="方正仿宋_GBK" w:eastAsia="方正仿宋_GBK" w:cs="方正仿宋_GBK"/>
                <w:color w:val="auto"/>
                <w:szCs w:val="21"/>
                <w:highlight w:val="none"/>
              </w:rPr>
            </w:pPr>
          </w:p>
        </w:tc>
        <w:tc>
          <w:tcPr>
            <w:tcW w:w="1058" w:type="dxa"/>
            <w:noWrap w:val="0"/>
            <w:vAlign w:val="top"/>
          </w:tcPr>
          <w:p w14:paraId="1F29BBAC">
            <w:pPr>
              <w:spacing w:line="400" w:lineRule="exact"/>
              <w:jc w:val="center"/>
              <w:rPr>
                <w:rFonts w:hint="eastAsia" w:ascii="方正仿宋_GBK" w:hAnsi="方正仿宋_GBK" w:eastAsia="方正仿宋_GBK" w:cs="方正仿宋_GBK"/>
                <w:color w:val="auto"/>
                <w:szCs w:val="21"/>
                <w:highlight w:val="none"/>
              </w:rPr>
            </w:pPr>
          </w:p>
        </w:tc>
        <w:tc>
          <w:tcPr>
            <w:tcW w:w="741" w:type="dxa"/>
            <w:noWrap w:val="0"/>
            <w:vAlign w:val="top"/>
          </w:tcPr>
          <w:p w14:paraId="33E8F60F">
            <w:pPr>
              <w:spacing w:line="400" w:lineRule="exact"/>
              <w:jc w:val="center"/>
              <w:rPr>
                <w:rFonts w:hint="eastAsia" w:ascii="方正仿宋_GBK" w:hAnsi="方正仿宋_GBK" w:eastAsia="方正仿宋_GBK" w:cs="方正仿宋_GBK"/>
                <w:color w:val="auto"/>
                <w:szCs w:val="21"/>
                <w:highlight w:val="none"/>
              </w:rPr>
            </w:pPr>
          </w:p>
        </w:tc>
        <w:tc>
          <w:tcPr>
            <w:tcW w:w="965" w:type="dxa"/>
            <w:noWrap w:val="0"/>
            <w:vAlign w:val="top"/>
          </w:tcPr>
          <w:p w14:paraId="02EE3F25">
            <w:pPr>
              <w:spacing w:line="400" w:lineRule="exact"/>
              <w:jc w:val="center"/>
              <w:rPr>
                <w:rFonts w:hint="eastAsia" w:ascii="方正仿宋_GBK" w:hAnsi="方正仿宋_GBK" w:eastAsia="方正仿宋_GBK" w:cs="方正仿宋_GBK"/>
                <w:color w:val="auto"/>
                <w:szCs w:val="21"/>
                <w:highlight w:val="none"/>
              </w:rPr>
            </w:pPr>
          </w:p>
        </w:tc>
        <w:tc>
          <w:tcPr>
            <w:tcW w:w="654" w:type="dxa"/>
            <w:noWrap w:val="0"/>
            <w:vAlign w:val="top"/>
          </w:tcPr>
          <w:p w14:paraId="3ACFF701">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top"/>
          </w:tcPr>
          <w:p w14:paraId="3B3735D3">
            <w:pPr>
              <w:spacing w:line="400" w:lineRule="exact"/>
              <w:jc w:val="center"/>
              <w:rPr>
                <w:rFonts w:hint="eastAsia" w:ascii="方正仿宋_GBK" w:hAnsi="方正仿宋_GBK" w:eastAsia="方正仿宋_GBK" w:cs="方正仿宋_GBK"/>
                <w:color w:val="auto"/>
                <w:szCs w:val="21"/>
                <w:highlight w:val="none"/>
              </w:rPr>
            </w:pPr>
          </w:p>
        </w:tc>
        <w:tc>
          <w:tcPr>
            <w:tcW w:w="1181" w:type="dxa"/>
            <w:noWrap w:val="0"/>
            <w:vAlign w:val="top"/>
          </w:tcPr>
          <w:p w14:paraId="594C4C0F">
            <w:pPr>
              <w:spacing w:line="400" w:lineRule="exact"/>
              <w:jc w:val="center"/>
              <w:rPr>
                <w:rFonts w:hint="eastAsia" w:ascii="方正仿宋_GBK" w:hAnsi="方正仿宋_GBK" w:eastAsia="方正仿宋_GBK" w:cs="方正仿宋_GBK"/>
                <w:color w:val="auto"/>
                <w:szCs w:val="21"/>
                <w:highlight w:val="none"/>
              </w:rPr>
            </w:pPr>
          </w:p>
        </w:tc>
        <w:tc>
          <w:tcPr>
            <w:tcW w:w="852" w:type="dxa"/>
            <w:noWrap w:val="0"/>
            <w:vAlign w:val="top"/>
          </w:tcPr>
          <w:p w14:paraId="32132FBC">
            <w:pPr>
              <w:spacing w:line="400" w:lineRule="exact"/>
              <w:jc w:val="center"/>
              <w:rPr>
                <w:rFonts w:hint="eastAsia" w:ascii="方正仿宋_GBK" w:hAnsi="方正仿宋_GBK" w:eastAsia="方正仿宋_GBK" w:cs="方正仿宋_GBK"/>
                <w:color w:val="auto"/>
                <w:szCs w:val="21"/>
                <w:highlight w:val="none"/>
              </w:rPr>
            </w:pPr>
          </w:p>
        </w:tc>
        <w:tc>
          <w:tcPr>
            <w:tcW w:w="1029" w:type="dxa"/>
            <w:noWrap w:val="0"/>
            <w:vAlign w:val="top"/>
          </w:tcPr>
          <w:p w14:paraId="5DF82CB8">
            <w:pPr>
              <w:spacing w:line="400" w:lineRule="exact"/>
              <w:jc w:val="center"/>
              <w:rPr>
                <w:rFonts w:hint="eastAsia" w:ascii="方正仿宋_GBK" w:hAnsi="方正仿宋_GBK" w:eastAsia="方正仿宋_GBK" w:cs="方正仿宋_GBK"/>
                <w:color w:val="auto"/>
                <w:szCs w:val="21"/>
                <w:highlight w:val="none"/>
              </w:rPr>
            </w:pPr>
          </w:p>
        </w:tc>
        <w:tc>
          <w:tcPr>
            <w:tcW w:w="674" w:type="dxa"/>
            <w:noWrap w:val="0"/>
            <w:vAlign w:val="top"/>
          </w:tcPr>
          <w:p w14:paraId="22A75047">
            <w:pPr>
              <w:spacing w:line="400" w:lineRule="exact"/>
              <w:jc w:val="center"/>
              <w:rPr>
                <w:rFonts w:hint="eastAsia" w:ascii="方正仿宋_GBK" w:hAnsi="方正仿宋_GBK" w:eastAsia="方正仿宋_GBK" w:cs="方正仿宋_GBK"/>
                <w:color w:val="auto"/>
                <w:szCs w:val="21"/>
                <w:highlight w:val="none"/>
              </w:rPr>
            </w:pPr>
          </w:p>
        </w:tc>
      </w:tr>
      <w:tr w14:paraId="78036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top"/>
          </w:tcPr>
          <w:p w14:paraId="4B26064C">
            <w:pPr>
              <w:spacing w:line="400" w:lineRule="exact"/>
              <w:jc w:val="center"/>
              <w:rPr>
                <w:rFonts w:hint="eastAsia" w:ascii="方正仿宋_GBK" w:hAnsi="方正仿宋_GBK" w:eastAsia="方正仿宋_GBK" w:cs="方正仿宋_GBK"/>
                <w:color w:val="auto"/>
                <w:szCs w:val="21"/>
                <w:highlight w:val="none"/>
              </w:rPr>
            </w:pPr>
          </w:p>
        </w:tc>
        <w:tc>
          <w:tcPr>
            <w:tcW w:w="1058" w:type="dxa"/>
            <w:noWrap w:val="0"/>
            <w:vAlign w:val="top"/>
          </w:tcPr>
          <w:p w14:paraId="1223897D">
            <w:pPr>
              <w:spacing w:line="400" w:lineRule="exact"/>
              <w:jc w:val="center"/>
              <w:rPr>
                <w:rFonts w:hint="eastAsia" w:ascii="方正仿宋_GBK" w:hAnsi="方正仿宋_GBK" w:eastAsia="方正仿宋_GBK" w:cs="方正仿宋_GBK"/>
                <w:color w:val="auto"/>
                <w:szCs w:val="21"/>
                <w:highlight w:val="none"/>
              </w:rPr>
            </w:pPr>
          </w:p>
        </w:tc>
        <w:tc>
          <w:tcPr>
            <w:tcW w:w="741" w:type="dxa"/>
            <w:noWrap w:val="0"/>
            <w:vAlign w:val="top"/>
          </w:tcPr>
          <w:p w14:paraId="4A571CD1">
            <w:pPr>
              <w:spacing w:line="400" w:lineRule="exact"/>
              <w:jc w:val="center"/>
              <w:rPr>
                <w:rFonts w:hint="eastAsia" w:ascii="方正仿宋_GBK" w:hAnsi="方正仿宋_GBK" w:eastAsia="方正仿宋_GBK" w:cs="方正仿宋_GBK"/>
                <w:color w:val="auto"/>
                <w:szCs w:val="21"/>
                <w:highlight w:val="none"/>
              </w:rPr>
            </w:pPr>
          </w:p>
        </w:tc>
        <w:tc>
          <w:tcPr>
            <w:tcW w:w="965" w:type="dxa"/>
            <w:noWrap w:val="0"/>
            <w:vAlign w:val="top"/>
          </w:tcPr>
          <w:p w14:paraId="3BF270C0">
            <w:pPr>
              <w:spacing w:line="400" w:lineRule="exact"/>
              <w:jc w:val="center"/>
              <w:rPr>
                <w:rFonts w:hint="eastAsia" w:ascii="方正仿宋_GBK" w:hAnsi="方正仿宋_GBK" w:eastAsia="方正仿宋_GBK" w:cs="方正仿宋_GBK"/>
                <w:color w:val="auto"/>
                <w:szCs w:val="21"/>
                <w:highlight w:val="none"/>
              </w:rPr>
            </w:pPr>
          </w:p>
        </w:tc>
        <w:tc>
          <w:tcPr>
            <w:tcW w:w="654" w:type="dxa"/>
            <w:noWrap w:val="0"/>
            <w:vAlign w:val="top"/>
          </w:tcPr>
          <w:p w14:paraId="2AA7457B">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top"/>
          </w:tcPr>
          <w:p w14:paraId="6D2CBFDA">
            <w:pPr>
              <w:spacing w:line="400" w:lineRule="exact"/>
              <w:jc w:val="center"/>
              <w:rPr>
                <w:rFonts w:hint="eastAsia" w:ascii="方正仿宋_GBK" w:hAnsi="方正仿宋_GBK" w:eastAsia="方正仿宋_GBK" w:cs="方正仿宋_GBK"/>
                <w:color w:val="auto"/>
                <w:szCs w:val="21"/>
                <w:highlight w:val="none"/>
              </w:rPr>
            </w:pPr>
          </w:p>
        </w:tc>
        <w:tc>
          <w:tcPr>
            <w:tcW w:w="1181" w:type="dxa"/>
            <w:noWrap w:val="0"/>
            <w:vAlign w:val="top"/>
          </w:tcPr>
          <w:p w14:paraId="466CDCC0">
            <w:pPr>
              <w:spacing w:line="400" w:lineRule="exact"/>
              <w:jc w:val="center"/>
              <w:rPr>
                <w:rFonts w:hint="eastAsia" w:ascii="方正仿宋_GBK" w:hAnsi="方正仿宋_GBK" w:eastAsia="方正仿宋_GBK" w:cs="方正仿宋_GBK"/>
                <w:color w:val="auto"/>
                <w:szCs w:val="21"/>
                <w:highlight w:val="none"/>
              </w:rPr>
            </w:pPr>
          </w:p>
        </w:tc>
        <w:tc>
          <w:tcPr>
            <w:tcW w:w="852" w:type="dxa"/>
            <w:noWrap w:val="0"/>
            <w:vAlign w:val="top"/>
          </w:tcPr>
          <w:p w14:paraId="32BB1DA9">
            <w:pPr>
              <w:spacing w:line="400" w:lineRule="exact"/>
              <w:jc w:val="center"/>
              <w:rPr>
                <w:rFonts w:hint="eastAsia" w:ascii="方正仿宋_GBK" w:hAnsi="方正仿宋_GBK" w:eastAsia="方正仿宋_GBK" w:cs="方正仿宋_GBK"/>
                <w:color w:val="auto"/>
                <w:szCs w:val="21"/>
                <w:highlight w:val="none"/>
              </w:rPr>
            </w:pPr>
          </w:p>
        </w:tc>
        <w:tc>
          <w:tcPr>
            <w:tcW w:w="1029" w:type="dxa"/>
            <w:noWrap w:val="0"/>
            <w:vAlign w:val="top"/>
          </w:tcPr>
          <w:p w14:paraId="1C6FFD02">
            <w:pPr>
              <w:spacing w:line="400" w:lineRule="exact"/>
              <w:jc w:val="center"/>
              <w:rPr>
                <w:rFonts w:hint="eastAsia" w:ascii="方正仿宋_GBK" w:hAnsi="方正仿宋_GBK" w:eastAsia="方正仿宋_GBK" w:cs="方正仿宋_GBK"/>
                <w:color w:val="auto"/>
                <w:szCs w:val="21"/>
                <w:highlight w:val="none"/>
              </w:rPr>
            </w:pPr>
          </w:p>
        </w:tc>
        <w:tc>
          <w:tcPr>
            <w:tcW w:w="674" w:type="dxa"/>
            <w:noWrap w:val="0"/>
            <w:vAlign w:val="top"/>
          </w:tcPr>
          <w:p w14:paraId="19B9489A">
            <w:pPr>
              <w:spacing w:line="400" w:lineRule="exact"/>
              <w:jc w:val="center"/>
              <w:rPr>
                <w:rFonts w:hint="eastAsia" w:ascii="方正仿宋_GBK" w:hAnsi="方正仿宋_GBK" w:eastAsia="方正仿宋_GBK" w:cs="方正仿宋_GBK"/>
                <w:color w:val="auto"/>
                <w:szCs w:val="21"/>
                <w:highlight w:val="none"/>
              </w:rPr>
            </w:pPr>
          </w:p>
        </w:tc>
      </w:tr>
      <w:tr w14:paraId="5B5CB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top"/>
          </w:tcPr>
          <w:p w14:paraId="53A432CF">
            <w:pPr>
              <w:spacing w:line="400" w:lineRule="exact"/>
              <w:jc w:val="center"/>
              <w:rPr>
                <w:rFonts w:hint="eastAsia" w:ascii="方正仿宋_GBK" w:hAnsi="方正仿宋_GBK" w:eastAsia="方正仿宋_GBK" w:cs="方正仿宋_GBK"/>
                <w:color w:val="auto"/>
                <w:szCs w:val="21"/>
                <w:highlight w:val="none"/>
              </w:rPr>
            </w:pPr>
          </w:p>
        </w:tc>
        <w:tc>
          <w:tcPr>
            <w:tcW w:w="1058" w:type="dxa"/>
            <w:noWrap w:val="0"/>
            <w:vAlign w:val="top"/>
          </w:tcPr>
          <w:p w14:paraId="64A380E2">
            <w:pPr>
              <w:spacing w:line="400" w:lineRule="exact"/>
              <w:jc w:val="center"/>
              <w:rPr>
                <w:rFonts w:hint="eastAsia" w:ascii="方正仿宋_GBK" w:hAnsi="方正仿宋_GBK" w:eastAsia="方正仿宋_GBK" w:cs="方正仿宋_GBK"/>
                <w:color w:val="auto"/>
                <w:szCs w:val="21"/>
                <w:highlight w:val="none"/>
              </w:rPr>
            </w:pPr>
          </w:p>
        </w:tc>
        <w:tc>
          <w:tcPr>
            <w:tcW w:w="741" w:type="dxa"/>
            <w:noWrap w:val="0"/>
            <w:vAlign w:val="top"/>
          </w:tcPr>
          <w:p w14:paraId="23DE71E7">
            <w:pPr>
              <w:spacing w:line="400" w:lineRule="exact"/>
              <w:jc w:val="center"/>
              <w:rPr>
                <w:rFonts w:hint="eastAsia" w:ascii="方正仿宋_GBK" w:hAnsi="方正仿宋_GBK" w:eastAsia="方正仿宋_GBK" w:cs="方正仿宋_GBK"/>
                <w:color w:val="auto"/>
                <w:szCs w:val="21"/>
                <w:highlight w:val="none"/>
              </w:rPr>
            </w:pPr>
          </w:p>
        </w:tc>
        <w:tc>
          <w:tcPr>
            <w:tcW w:w="965" w:type="dxa"/>
            <w:noWrap w:val="0"/>
            <w:vAlign w:val="top"/>
          </w:tcPr>
          <w:p w14:paraId="7FD3C013">
            <w:pPr>
              <w:spacing w:line="400" w:lineRule="exact"/>
              <w:jc w:val="center"/>
              <w:rPr>
                <w:rFonts w:hint="eastAsia" w:ascii="方正仿宋_GBK" w:hAnsi="方正仿宋_GBK" w:eastAsia="方正仿宋_GBK" w:cs="方正仿宋_GBK"/>
                <w:color w:val="auto"/>
                <w:szCs w:val="21"/>
                <w:highlight w:val="none"/>
              </w:rPr>
            </w:pPr>
          </w:p>
        </w:tc>
        <w:tc>
          <w:tcPr>
            <w:tcW w:w="654" w:type="dxa"/>
            <w:noWrap w:val="0"/>
            <w:vAlign w:val="top"/>
          </w:tcPr>
          <w:p w14:paraId="7EBBDCA3">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top"/>
          </w:tcPr>
          <w:p w14:paraId="480BAE5F">
            <w:pPr>
              <w:spacing w:line="400" w:lineRule="exact"/>
              <w:jc w:val="center"/>
              <w:rPr>
                <w:rFonts w:hint="eastAsia" w:ascii="方正仿宋_GBK" w:hAnsi="方正仿宋_GBK" w:eastAsia="方正仿宋_GBK" w:cs="方正仿宋_GBK"/>
                <w:color w:val="auto"/>
                <w:szCs w:val="21"/>
                <w:highlight w:val="none"/>
              </w:rPr>
            </w:pPr>
          </w:p>
        </w:tc>
        <w:tc>
          <w:tcPr>
            <w:tcW w:w="1181" w:type="dxa"/>
            <w:noWrap w:val="0"/>
            <w:vAlign w:val="top"/>
          </w:tcPr>
          <w:p w14:paraId="4FC9E499">
            <w:pPr>
              <w:spacing w:line="400" w:lineRule="exact"/>
              <w:jc w:val="center"/>
              <w:rPr>
                <w:rFonts w:hint="eastAsia" w:ascii="方正仿宋_GBK" w:hAnsi="方正仿宋_GBK" w:eastAsia="方正仿宋_GBK" w:cs="方正仿宋_GBK"/>
                <w:color w:val="auto"/>
                <w:szCs w:val="21"/>
                <w:highlight w:val="none"/>
              </w:rPr>
            </w:pPr>
          </w:p>
        </w:tc>
        <w:tc>
          <w:tcPr>
            <w:tcW w:w="852" w:type="dxa"/>
            <w:noWrap w:val="0"/>
            <w:vAlign w:val="top"/>
          </w:tcPr>
          <w:p w14:paraId="6CDFADEA">
            <w:pPr>
              <w:spacing w:line="400" w:lineRule="exact"/>
              <w:jc w:val="center"/>
              <w:rPr>
                <w:rFonts w:hint="eastAsia" w:ascii="方正仿宋_GBK" w:hAnsi="方正仿宋_GBK" w:eastAsia="方正仿宋_GBK" w:cs="方正仿宋_GBK"/>
                <w:color w:val="auto"/>
                <w:szCs w:val="21"/>
                <w:highlight w:val="none"/>
              </w:rPr>
            </w:pPr>
          </w:p>
        </w:tc>
        <w:tc>
          <w:tcPr>
            <w:tcW w:w="1029" w:type="dxa"/>
            <w:noWrap w:val="0"/>
            <w:vAlign w:val="top"/>
          </w:tcPr>
          <w:p w14:paraId="6F79FC25">
            <w:pPr>
              <w:spacing w:line="400" w:lineRule="exact"/>
              <w:jc w:val="center"/>
              <w:rPr>
                <w:rFonts w:hint="eastAsia" w:ascii="方正仿宋_GBK" w:hAnsi="方正仿宋_GBK" w:eastAsia="方正仿宋_GBK" w:cs="方正仿宋_GBK"/>
                <w:color w:val="auto"/>
                <w:szCs w:val="21"/>
                <w:highlight w:val="none"/>
              </w:rPr>
            </w:pPr>
          </w:p>
        </w:tc>
        <w:tc>
          <w:tcPr>
            <w:tcW w:w="674" w:type="dxa"/>
            <w:noWrap w:val="0"/>
            <w:vAlign w:val="top"/>
          </w:tcPr>
          <w:p w14:paraId="7B17F0D1">
            <w:pPr>
              <w:spacing w:line="400" w:lineRule="exact"/>
              <w:jc w:val="center"/>
              <w:rPr>
                <w:rFonts w:hint="eastAsia" w:ascii="方正仿宋_GBK" w:hAnsi="方正仿宋_GBK" w:eastAsia="方正仿宋_GBK" w:cs="方正仿宋_GBK"/>
                <w:color w:val="auto"/>
                <w:szCs w:val="21"/>
                <w:highlight w:val="none"/>
              </w:rPr>
            </w:pPr>
          </w:p>
        </w:tc>
      </w:tr>
      <w:tr w14:paraId="7DC30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top"/>
          </w:tcPr>
          <w:p w14:paraId="50EADB1E">
            <w:pPr>
              <w:spacing w:line="400" w:lineRule="exact"/>
              <w:jc w:val="center"/>
              <w:rPr>
                <w:rFonts w:hint="eastAsia" w:ascii="方正仿宋_GBK" w:hAnsi="方正仿宋_GBK" w:eastAsia="方正仿宋_GBK" w:cs="方正仿宋_GBK"/>
                <w:color w:val="auto"/>
                <w:szCs w:val="21"/>
                <w:highlight w:val="none"/>
              </w:rPr>
            </w:pPr>
          </w:p>
        </w:tc>
        <w:tc>
          <w:tcPr>
            <w:tcW w:w="1058" w:type="dxa"/>
            <w:noWrap w:val="0"/>
            <w:vAlign w:val="top"/>
          </w:tcPr>
          <w:p w14:paraId="1FDB2B7C">
            <w:pPr>
              <w:spacing w:line="400" w:lineRule="exact"/>
              <w:jc w:val="center"/>
              <w:rPr>
                <w:rFonts w:hint="eastAsia" w:ascii="方正仿宋_GBK" w:hAnsi="方正仿宋_GBK" w:eastAsia="方正仿宋_GBK" w:cs="方正仿宋_GBK"/>
                <w:color w:val="auto"/>
                <w:szCs w:val="21"/>
                <w:highlight w:val="none"/>
              </w:rPr>
            </w:pPr>
          </w:p>
        </w:tc>
        <w:tc>
          <w:tcPr>
            <w:tcW w:w="741" w:type="dxa"/>
            <w:noWrap w:val="0"/>
            <w:vAlign w:val="top"/>
          </w:tcPr>
          <w:p w14:paraId="33E6A09C">
            <w:pPr>
              <w:spacing w:line="400" w:lineRule="exact"/>
              <w:jc w:val="center"/>
              <w:rPr>
                <w:rFonts w:hint="eastAsia" w:ascii="方正仿宋_GBK" w:hAnsi="方正仿宋_GBK" w:eastAsia="方正仿宋_GBK" w:cs="方正仿宋_GBK"/>
                <w:color w:val="auto"/>
                <w:szCs w:val="21"/>
                <w:highlight w:val="none"/>
              </w:rPr>
            </w:pPr>
          </w:p>
        </w:tc>
        <w:tc>
          <w:tcPr>
            <w:tcW w:w="965" w:type="dxa"/>
            <w:noWrap w:val="0"/>
            <w:vAlign w:val="top"/>
          </w:tcPr>
          <w:p w14:paraId="5472268C">
            <w:pPr>
              <w:spacing w:line="400" w:lineRule="exact"/>
              <w:jc w:val="center"/>
              <w:rPr>
                <w:rFonts w:hint="eastAsia" w:ascii="方正仿宋_GBK" w:hAnsi="方正仿宋_GBK" w:eastAsia="方正仿宋_GBK" w:cs="方正仿宋_GBK"/>
                <w:color w:val="auto"/>
                <w:szCs w:val="21"/>
                <w:highlight w:val="none"/>
              </w:rPr>
            </w:pPr>
          </w:p>
        </w:tc>
        <w:tc>
          <w:tcPr>
            <w:tcW w:w="654" w:type="dxa"/>
            <w:noWrap w:val="0"/>
            <w:vAlign w:val="top"/>
          </w:tcPr>
          <w:p w14:paraId="56CFF2B2">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top"/>
          </w:tcPr>
          <w:p w14:paraId="2878990D">
            <w:pPr>
              <w:spacing w:line="400" w:lineRule="exact"/>
              <w:jc w:val="center"/>
              <w:rPr>
                <w:rFonts w:hint="eastAsia" w:ascii="方正仿宋_GBK" w:hAnsi="方正仿宋_GBK" w:eastAsia="方正仿宋_GBK" w:cs="方正仿宋_GBK"/>
                <w:color w:val="auto"/>
                <w:szCs w:val="21"/>
                <w:highlight w:val="none"/>
              </w:rPr>
            </w:pPr>
          </w:p>
        </w:tc>
        <w:tc>
          <w:tcPr>
            <w:tcW w:w="1181" w:type="dxa"/>
            <w:noWrap w:val="0"/>
            <w:vAlign w:val="top"/>
          </w:tcPr>
          <w:p w14:paraId="0DE0454C">
            <w:pPr>
              <w:spacing w:line="400" w:lineRule="exact"/>
              <w:jc w:val="center"/>
              <w:rPr>
                <w:rFonts w:hint="eastAsia" w:ascii="方正仿宋_GBK" w:hAnsi="方正仿宋_GBK" w:eastAsia="方正仿宋_GBK" w:cs="方正仿宋_GBK"/>
                <w:color w:val="auto"/>
                <w:szCs w:val="21"/>
                <w:highlight w:val="none"/>
              </w:rPr>
            </w:pPr>
          </w:p>
        </w:tc>
        <w:tc>
          <w:tcPr>
            <w:tcW w:w="852" w:type="dxa"/>
            <w:noWrap w:val="0"/>
            <w:vAlign w:val="top"/>
          </w:tcPr>
          <w:p w14:paraId="4F8F92D7">
            <w:pPr>
              <w:spacing w:line="400" w:lineRule="exact"/>
              <w:jc w:val="center"/>
              <w:rPr>
                <w:rFonts w:hint="eastAsia" w:ascii="方正仿宋_GBK" w:hAnsi="方正仿宋_GBK" w:eastAsia="方正仿宋_GBK" w:cs="方正仿宋_GBK"/>
                <w:color w:val="auto"/>
                <w:szCs w:val="21"/>
                <w:highlight w:val="none"/>
              </w:rPr>
            </w:pPr>
          </w:p>
        </w:tc>
        <w:tc>
          <w:tcPr>
            <w:tcW w:w="1029" w:type="dxa"/>
            <w:noWrap w:val="0"/>
            <w:vAlign w:val="top"/>
          </w:tcPr>
          <w:p w14:paraId="14A71DB8">
            <w:pPr>
              <w:spacing w:line="400" w:lineRule="exact"/>
              <w:jc w:val="center"/>
              <w:rPr>
                <w:rFonts w:hint="eastAsia" w:ascii="方正仿宋_GBK" w:hAnsi="方正仿宋_GBK" w:eastAsia="方正仿宋_GBK" w:cs="方正仿宋_GBK"/>
                <w:color w:val="auto"/>
                <w:szCs w:val="21"/>
                <w:highlight w:val="none"/>
              </w:rPr>
            </w:pPr>
          </w:p>
        </w:tc>
        <w:tc>
          <w:tcPr>
            <w:tcW w:w="674" w:type="dxa"/>
            <w:noWrap w:val="0"/>
            <w:vAlign w:val="top"/>
          </w:tcPr>
          <w:p w14:paraId="1F601991">
            <w:pPr>
              <w:spacing w:line="400" w:lineRule="exact"/>
              <w:jc w:val="center"/>
              <w:rPr>
                <w:rFonts w:hint="eastAsia" w:ascii="方正仿宋_GBK" w:hAnsi="方正仿宋_GBK" w:eastAsia="方正仿宋_GBK" w:cs="方正仿宋_GBK"/>
                <w:color w:val="auto"/>
                <w:szCs w:val="21"/>
                <w:highlight w:val="none"/>
              </w:rPr>
            </w:pPr>
          </w:p>
        </w:tc>
      </w:tr>
      <w:tr w14:paraId="18F43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top"/>
          </w:tcPr>
          <w:p w14:paraId="6D031063">
            <w:pPr>
              <w:spacing w:line="400" w:lineRule="exact"/>
              <w:jc w:val="center"/>
              <w:rPr>
                <w:rFonts w:hint="eastAsia" w:ascii="方正仿宋_GBK" w:hAnsi="方正仿宋_GBK" w:eastAsia="方正仿宋_GBK" w:cs="方正仿宋_GBK"/>
                <w:color w:val="auto"/>
                <w:szCs w:val="21"/>
                <w:highlight w:val="none"/>
              </w:rPr>
            </w:pPr>
          </w:p>
        </w:tc>
        <w:tc>
          <w:tcPr>
            <w:tcW w:w="1058" w:type="dxa"/>
            <w:noWrap w:val="0"/>
            <w:vAlign w:val="top"/>
          </w:tcPr>
          <w:p w14:paraId="5ABE0363">
            <w:pPr>
              <w:spacing w:line="400" w:lineRule="exact"/>
              <w:jc w:val="center"/>
              <w:rPr>
                <w:rFonts w:hint="eastAsia" w:ascii="方正仿宋_GBK" w:hAnsi="方正仿宋_GBK" w:eastAsia="方正仿宋_GBK" w:cs="方正仿宋_GBK"/>
                <w:color w:val="auto"/>
                <w:szCs w:val="21"/>
                <w:highlight w:val="none"/>
              </w:rPr>
            </w:pPr>
          </w:p>
        </w:tc>
        <w:tc>
          <w:tcPr>
            <w:tcW w:w="741" w:type="dxa"/>
            <w:noWrap w:val="0"/>
            <w:vAlign w:val="top"/>
          </w:tcPr>
          <w:p w14:paraId="0013C2B8">
            <w:pPr>
              <w:spacing w:line="400" w:lineRule="exact"/>
              <w:jc w:val="center"/>
              <w:rPr>
                <w:rFonts w:hint="eastAsia" w:ascii="方正仿宋_GBK" w:hAnsi="方正仿宋_GBK" w:eastAsia="方正仿宋_GBK" w:cs="方正仿宋_GBK"/>
                <w:color w:val="auto"/>
                <w:szCs w:val="21"/>
                <w:highlight w:val="none"/>
              </w:rPr>
            </w:pPr>
          </w:p>
        </w:tc>
        <w:tc>
          <w:tcPr>
            <w:tcW w:w="965" w:type="dxa"/>
            <w:noWrap w:val="0"/>
            <w:vAlign w:val="top"/>
          </w:tcPr>
          <w:p w14:paraId="1144559C">
            <w:pPr>
              <w:spacing w:line="400" w:lineRule="exact"/>
              <w:jc w:val="center"/>
              <w:rPr>
                <w:rFonts w:hint="eastAsia" w:ascii="方正仿宋_GBK" w:hAnsi="方正仿宋_GBK" w:eastAsia="方正仿宋_GBK" w:cs="方正仿宋_GBK"/>
                <w:color w:val="auto"/>
                <w:szCs w:val="21"/>
                <w:highlight w:val="none"/>
              </w:rPr>
            </w:pPr>
          </w:p>
        </w:tc>
        <w:tc>
          <w:tcPr>
            <w:tcW w:w="654" w:type="dxa"/>
            <w:noWrap w:val="0"/>
            <w:vAlign w:val="top"/>
          </w:tcPr>
          <w:p w14:paraId="16ADCF29">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top"/>
          </w:tcPr>
          <w:p w14:paraId="725147AA">
            <w:pPr>
              <w:spacing w:line="400" w:lineRule="exact"/>
              <w:jc w:val="center"/>
              <w:rPr>
                <w:rFonts w:hint="eastAsia" w:ascii="方正仿宋_GBK" w:hAnsi="方正仿宋_GBK" w:eastAsia="方正仿宋_GBK" w:cs="方正仿宋_GBK"/>
                <w:color w:val="auto"/>
                <w:szCs w:val="21"/>
                <w:highlight w:val="none"/>
              </w:rPr>
            </w:pPr>
          </w:p>
        </w:tc>
        <w:tc>
          <w:tcPr>
            <w:tcW w:w="1181" w:type="dxa"/>
            <w:noWrap w:val="0"/>
            <w:vAlign w:val="top"/>
          </w:tcPr>
          <w:p w14:paraId="7D903544">
            <w:pPr>
              <w:spacing w:line="400" w:lineRule="exact"/>
              <w:jc w:val="center"/>
              <w:rPr>
                <w:rFonts w:hint="eastAsia" w:ascii="方正仿宋_GBK" w:hAnsi="方正仿宋_GBK" w:eastAsia="方正仿宋_GBK" w:cs="方正仿宋_GBK"/>
                <w:color w:val="auto"/>
                <w:szCs w:val="21"/>
                <w:highlight w:val="none"/>
              </w:rPr>
            </w:pPr>
          </w:p>
        </w:tc>
        <w:tc>
          <w:tcPr>
            <w:tcW w:w="852" w:type="dxa"/>
            <w:noWrap w:val="0"/>
            <w:vAlign w:val="top"/>
          </w:tcPr>
          <w:p w14:paraId="7C215808">
            <w:pPr>
              <w:spacing w:line="400" w:lineRule="exact"/>
              <w:jc w:val="center"/>
              <w:rPr>
                <w:rFonts w:hint="eastAsia" w:ascii="方正仿宋_GBK" w:hAnsi="方正仿宋_GBK" w:eastAsia="方正仿宋_GBK" w:cs="方正仿宋_GBK"/>
                <w:color w:val="auto"/>
                <w:szCs w:val="21"/>
                <w:highlight w:val="none"/>
              </w:rPr>
            </w:pPr>
          </w:p>
        </w:tc>
        <w:tc>
          <w:tcPr>
            <w:tcW w:w="1029" w:type="dxa"/>
            <w:noWrap w:val="0"/>
            <w:vAlign w:val="top"/>
          </w:tcPr>
          <w:p w14:paraId="1CDF2367">
            <w:pPr>
              <w:spacing w:line="400" w:lineRule="exact"/>
              <w:jc w:val="center"/>
              <w:rPr>
                <w:rFonts w:hint="eastAsia" w:ascii="方正仿宋_GBK" w:hAnsi="方正仿宋_GBK" w:eastAsia="方正仿宋_GBK" w:cs="方正仿宋_GBK"/>
                <w:color w:val="auto"/>
                <w:szCs w:val="21"/>
                <w:highlight w:val="none"/>
              </w:rPr>
            </w:pPr>
          </w:p>
        </w:tc>
        <w:tc>
          <w:tcPr>
            <w:tcW w:w="674" w:type="dxa"/>
            <w:noWrap w:val="0"/>
            <w:vAlign w:val="top"/>
          </w:tcPr>
          <w:p w14:paraId="208B6E67">
            <w:pPr>
              <w:spacing w:line="400" w:lineRule="exact"/>
              <w:jc w:val="center"/>
              <w:rPr>
                <w:rFonts w:hint="eastAsia" w:ascii="方正仿宋_GBK" w:hAnsi="方正仿宋_GBK" w:eastAsia="方正仿宋_GBK" w:cs="方正仿宋_GBK"/>
                <w:color w:val="auto"/>
                <w:szCs w:val="21"/>
                <w:highlight w:val="none"/>
              </w:rPr>
            </w:pPr>
          </w:p>
        </w:tc>
      </w:tr>
      <w:tr w14:paraId="48F38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top"/>
          </w:tcPr>
          <w:p w14:paraId="7FB4DE6B">
            <w:pPr>
              <w:spacing w:line="400" w:lineRule="exact"/>
              <w:jc w:val="center"/>
              <w:rPr>
                <w:rFonts w:hint="eastAsia" w:ascii="方正仿宋_GBK" w:hAnsi="方正仿宋_GBK" w:eastAsia="方正仿宋_GBK" w:cs="方正仿宋_GBK"/>
                <w:color w:val="auto"/>
                <w:szCs w:val="21"/>
                <w:highlight w:val="none"/>
              </w:rPr>
            </w:pPr>
          </w:p>
        </w:tc>
        <w:tc>
          <w:tcPr>
            <w:tcW w:w="1058" w:type="dxa"/>
            <w:noWrap w:val="0"/>
            <w:vAlign w:val="top"/>
          </w:tcPr>
          <w:p w14:paraId="3530B6BC">
            <w:pPr>
              <w:spacing w:line="400" w:lineRule="exact"/>
              <w:jc w:val="center"/>
              <w:rPr>
                <w:rFonts w:hint="eastAsia" w:ascii="方正仿宋_GBK" w:hAnsi="方正仿宋_GBK" w:eastAsia="方正仿宋_GBK" w:cs="方正仿宋_GBK"/>
                <w:color w:val="auto"/>
                <w:szCs w:val="21"/>
                <w:highlight w:val="none"/>
              </w:rPr>
            </w:pPr>
          </w:p>
        </w:tc>
        <w:tc>
          <w:tcPr>
            <w:tcW w:w="741" w:type="dxa"/>
            <w:noWrap w:val="0"/>
            <w:vAlign w:val="top"/>
          </w:tcPr>
          <w:p w14:paraId="586AB0C2">
            <w:pPr>
              <w:spacing w:line="400" w:lineRule="exact"/>
              <w:jc w:val="center"/>
              <w:rPr>
                <w:rFonts w:hint="eastAsia" w:ascii="方正仿宋_GBK" w:hAnsi="方正仿宋_GBK" w:eastAsia="方正仿宋_GBK" w:cs="方正仿宋_GBK"/>
                <w:color w:val="auto"/>
                <w:szCs w:val="21"/>
                <w:highlight w:val="none"/>
              </w:rPr>
            </w:pPr>
          </w:p>
        </w:tc>
        <w:tc>
          <w:tcPr>
            <w:tcW w:w="965" w:type="dxa"/>
            <w:noWrap w:val="0"/>
            <w:vAlign w:val="top"/>
          </w:tcPr>
          <w:p w14:paraId="4ADB7B96">
            <w:pPr>
              <w:spacing w:line="400" w:lineRule="exact"/>
              <w:jc w:val="center"/>
              <w:rPr>
                <w:rFonts w:hint="eastAsia" w:ascii="方正仿宋_GBK" w:hAnsi="方正仿宋_GBK" w:eastAsia="方正仿宋_GBK" w:cs="方正仿宋_GBK"/>
                <w:color w:val="auto"/>
                <w:szCs w:val="21"/>
                <w:highlight w:val="none"/>
              </w:rPr>
            </w:pPr>
          </w:p>
        </w:tc>
        <w:tc>
          <w:tcPr>
            <w:tcW w:w="654" w:type="dxa"/>
            <w:noWrap w:val="0"/>
            <w:vAlign w:val="top"/>
          </w:tcPr>
          <w:p w14:paraId="420912C2">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top"/>
          </w:tcPr>
          <w:p w14:paraId="113CD955">
            <w:pPr>
              <w:spacing w:line="400" w:lineRule="exact"/>
              <w:jc w:val="center"/>
              <w:rPr>
                <w:rFonts w:hint="eastAsia" w:ascii="方正仿宋_GBK" w:hAnsi="方正仿宋_GBK" w:eastAsia="方正仿宋_GBK" w:cs="方正仿宋_GBK"/>
                <w:color w:val="auto"/>
                <w:szCs w:val="21"/>
                <w:highlight w:val="none"/>
              </w:rPr>
            </w:pPr>
          </w:p>
        </w:tc>
        <w:tc>
          <w:tcPr>
            <w:tcW w:w="1181" w:type="dxa"/>
            <w:noWrap w:val="0"/>
            <w:vAlign w:val="top"/>
          </w:tcPr>
          <w:p w14:paraId="10D6A808">
            <w:pPr>
              <w:spacing w:line="400" w:lineRule="exact"/>
              <w:jc w:val="center"/>
              <w:rPr>
                <w:rFonts w:hint="eastAsia" w:ascii="方正仿宋_GBK" w:hAnsi="方正仿宋_GBK" w:eastAsia="方正仿宋_GBK" w:cs="方正仿宋_GBK"/>
                <w:color w:val="auto"/>
                <w:szCs w:val="21"/>
                <w:highlight w:val="none"/>
              </w:rPr>
            </w:pPr>
          </w:p>
        </w:tc>
        <w:tc>
          <w:tcPr>
            <w:tcW w:w="852" w:type="dxa"/>
            <w:noWrap w:val="0"/>
            <w:vAlign w:val="top"/>
          </w:tcPr>
          <w:p w14:paraId="2D00293D">
            <w:pPr>
              <w:spacing w:line="400" w:lineRule="exact"/>
              <w:jc w:val="center"/>
              <w:rPr>
                <w:rFonts w:hint="eastAsia" w:ascii="方正仿宋_GBK" w:hAnsi="方正仿宋_GBK" w:eastAsia="方正仿宋_GBK" w:cs="方正仿宋_GBK"/>
                <w:color w:val="auto"/>
                <w:szCs w:val="21"/>
                <w:highlight w:val="none"/>
              </w:rPr>
            </w:pPr>
          </w:p>
        </w:tc>
        <w:tc>
          <w:tcPr>
            <w:tcW w:w="1029" w:type="dxa"/>
            <w:noWrap w:val="0"/>
            <w:vAlign w:val="top"/>
          </w:tcPr>
          <w:p w14:paraId="5A0DA51E">
            <w:pPr>
              <w:spacing w:line="400" w:lineRule="exact"/>
              <w:jc w:val="center"/>
              <w:rPr>
                <w:rFonts w:hint="eastAsia" w:ascii="方正仿宋_GBK" w:hAnsi="方正仿宋_GBK" w:eastAsia="方正仿宋_GBK" w:cs="方正仿宋_GBK"/>
                <w:color w:val="auto"/>
                <w:szCs w:val="21"/>
                <w:highlight w:val="none"/>
              </w:rPr>
            </w:pPr>
          </w:p>
        </w:tc>
        <w:tc>
          <w:tcPr>
            <w:tcW w:w="674" w:type="dxa"/>
            <w:noWrap w:val="0"/>
            <w:vAlign w:val="top"/>
          </w:tcPr>
          <w:p w14:paraId="71271A8B">
            <w:pPr>
              <w:spacing w:line="400" w:lineRule="exact"/>
              <w:jc w:val="center"/>
              <w:rPr>
                <w:rFonts w:hint="eastAsia" w:ascii="方正仿宋_GBK" w:hAnsi="方正仿宋_GBK" w:eastAsia="方正仿宋_GBK" w:cs="方正仿宋_GBK"/>
                <w:color w:val="auto"/>
                <w:szCs w:val="21"/>
                <w:highlight w:val="none"/>
              </w:rPr>
            </w:pPr>
          </w:p>
        </w:tc>
      </w:tr>
      <w:tr w14:paraId="66132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top"/>
          </w:tcPr>
          <w:p w14:paraId="70715C75">
            <w:pPr>
              <w:spacing w:line="400" w:lineRule="exact"/>
              <w:jc w:val="center"/>
              <w:rPr>
                <w:rFonts w:hint="eastAsia" w:ascii="方正仿宋_GBK" w:hAnsi="方正仿宋_GBK" w:eastAsia="方正仿宋_GBK" w:cs="方正仿宋_GBK"/>
                <w:color w:val="auto"/>
                <w:szCs w:val="21"/>
                <w:highlight w:val="none"/>
              </w:rPr>
            </w:pPr>
          </w:p>
        </w:tc>
        <w:tc>
          <w:tcPr>
            <w:tcW w:w="1058" w:type="dxa"/>
            <w:noWrap w:val="0"/>
            <w:vAlign w:val="top"/>
          </w:tcPr>
          <w:p w14:paraId="3005768D">
            <w:pPr>
              <w:spacing w:line="400" w:lineRule="exact"/>
              <w:jc w:val="center"/>
              <w:rPr>
                <w:rFonts w:hint="eastAsia" w:ascii="方正仿宋_GBK" w:hAnsi="方正仿宋_GBK" w:eastAsia="方正仿宋_GBK" w:cs="方正仿宋_GBK"/>
                <w:color w:val="auto"/>
                <w:szCs w:val="21"/>
                <w:highlight w:val="none"/>
              </w:rPr>
            </w:pPr>
          </w:p>
        </w:tc>
        <w:tc>
          <w:tcPr>
            <w:tcW w:w="741" w:type="dxa"/>
            <w:noWrap w:val="0"/>
            <w:vAlign w:val="top"/>
          </w:tcPr>
          <w:p w14:paraId="7AB04EB7">
            <w:pPr>
              <w:spacing w:line="400" w:lineRule="exact"/>
              <w:jc w:val="center"/>
              <w:rPr>
                <w:rFonts w:hint="eastAsia" w:ascii="方正仿宋_GBK" w:hAnsi="方正仿宋_GBK" w:eastAsia="方正仿宋_GBK" w:cs="方正仿宋_GBK"/>
                <w:color w:val="auto"/>
                <w:szCs w:val="21"/>
                <w:highlight w:val="none"/>
              </w:rPr>
            </w:pPr>
          </w:p>
        </w:tc>
        <w:tc>
          <w:tcPr>
            <w:tcW w:w="965" w:type="dxa"/>
            <w:noWrap w:val="0"/>
            <w:vAlign w:val="top"/>
          </w:tcPr>
          <w:p w14:paraId="4B12E04C">
            <w:pPr>
              <w:spacing w:line="400" w:lineRule="exact"/>
              <w:jc w:val="center"/>
              <w:rPr>
                <w:rFonts w:hint="eastAsia" w:ascii="方正仿宋_GBK" w:hAnsi="方正仿宋_GBK" w:eastAsia="方正仿宋_GBK" w:cs="方正仿宋_GBK"/>
                <w:color w:val="auto"/>
                <w:szCs w:val="21"/>
                <w:highlight w:val="none"/>
              </w:rPr>
            </w:pPr>
          </w:p>
        </w:tc>
        <w:tc>
          <w:tcPr>
            <w:tcW w:w="654" w:type="dxa"/>
            <w:noWrap w:val="0"/>
            <w:vAlign w:val="top"/>
          </w:tcPr>
          <w:p w14:paraId="55DBB5A0">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top"/>
          </w:tcPr>
          <w:p w14:paraId="447CE7C8">
            <w:pPr>
              <w:spacing w:line="400" w:lineRule="exact"/>
              <w:jc w:val="center"/>
              <w:rPr>
                <w:rFonts w:hint="eastAsia" w:ascii="方正仿宋_GBK" w:hAnsi="方正仿宋_GBK" w:eastAsia="方正仿宋_GBK" w:cs="方正仿宋_GBK"/>
                <w:color w:val="auto"/>
                <w:szCs w:val="21"/>
                <w:highlight w:val="none"/>
              </w:rPr>
            </w:pPr>
          </w:p>
        </w:tc>
        <w:tc>
          <w:tcPr>
            <w:tcW w:w="1181" w:type="dxa"/>
            <w:noWrap w:val="0"/>
            <w:vAlign w:val="top"/>
          </w:tcPr>
          <w:p w14:paraId="320FDB40">
            <w:pPr>
              <w:spacing w:line="400" w:lineRule="exact"/>
              <w:jc w:val="center"/>
              <w:rPr>
                <w:rFonts w:hint="eastAsia" w:ascii="方正仿宋_GBK" w:hAnsi="方正仿宋_GBK" w:eastAsia="方正仿宋_GBK" w:cs="方正仿宋_GBK"/>
                <w:color w:val="auto"/>
                <w:szCs w:val="21"/>
                <w:highlight w:val="none"/>
              </w:rPr>
            </w:pPr>
          </w:p>
        </w:tc>
        <w:tc>
          <w:tcPr>
            <w:tcW w:w="852" w:type="dxa"/>
            <w:noWrap w:val="0"/>
            <w:vAlign w:val="top"/>
          </w:tcPr>
          <w:p w14:paraId="189FBFDE">
            <w:pPr>
              <w:spacing w:line="400" w:lineRule="exact"/>
              <w:jc w:val="center"/>
              <w:rPr>
                <w:rFonts w:hint="eastAsia" w:ascii="方正仿宋_GBK" w:hAnsi="方正仿宋_GBK" w:eastAsia="方正仿宋_GBK" w:cs="方正仿宋_GBK"/>
                <w:color w:val="auto"/>
                <w:szCs w:val="21"/>
                <w:highlight w:val="none"/>
              </w:rPr>
            </w:pPr>
          </w:p>
        </w:tc>
        <w:tc>
          <w:tcPr>
            <w:tcW w:w="1029" w:type="dxa"/>
            <w:noWrap w:val="0"/>
            <w:vAlign w:val="top"/>
          </w:tcPr>
          <w:p w14:paraId="2642D5CC">
            <w:pPr>
              <w:spacing w:line="400" w:lineRule="exact"/>
              <w:jc w:val="center"/>
              <w:rPr>
                <w:rFonts w:hint="eastAsia" w:ascii="方正仿宋_GBK" w:hAnsi="方正仿宋_GBK" w:eastAsia="方正仿宋_GBK" w:cs="方正仿宋_GBK"/>
                <w:color w:val="auto"/>
                <w:szCs w:val="21"/>
                <w:highlight w:val="none"/>
              </w:rPr>
            </w:pPr>
          </w:p>
        </w:tc>
        <w:tc>
          <w:tcPr>
            <w:tcW w:w="674" w:type="dxa"/>
            <w:noWrap w:val="0"/>
            <w:vAlign w:val="top"/>
          </w:tcPr>
          <w:p w14:paraId="74BD3DAD">
            <w:pPr>
              <w:spacing w:line="400" w:lineRule="exact"/>
              <w:jc w:val="center"/>
              <w:rPr>
                <w:rFonts w:hint="eastAsia" w:ascii="方正仿宋_GBK" w:hAnsi="方正仿宋_GBK" w:eastAsia="方正仿宋_GBK" w:cs="方正仿宋_GBK"/>
                <w:color w:val="auto"/>
                <w:szCs w:val="21"/>
                <w:highlight w:val="none"/>
              </w:rPr>
            </w:pPr>
          </w:p>
        </w:tc>
      </w:tr>
      <w:tr w14:paraId="2195B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top"/>
          </w:tcPr>
          <w:p w14:paraId="0560C530">
            <w:pPr>
              <w:spacing w:line="400" w:lineRule="exact"/>
              <w:jc w:val="center"/>
              <w:rPr>
                <w:rFonts w:hint="eastAsia" w:ascii="方正仿宋_GBK" w:hAnsi="方正仿宋_GBK" w:eastAsia="方正仿宋_GBK" w:cs="方正仿宋_GBK"/>
                <w:color w:val="auto"/>
                <w:szCs w:val="21"/>
                <w:highlight w:val="none"/>
              </w:rPr>
            </w:pPr>
          </w:p>
        </w:tc>
        <w:tc>
          <w:tcPr>
            <w:tcW w:w="1058" w:type="dxa"/>
            <w:noWrap w:val="0"/>
            <w:vAlign w:val="top"/>
          </w:tcPr>
          <w:p w14:paraId="384CC0EA">
            <w:pPr>
              <w:spacing w:line="400" w:lineRule="exact"/>
              <w:jc w:val="center"/>
              <w:rPr>
                <w:rFonts w:hint="eastAsia" w:ascii="方正仿宋_GBK" w:hAnsi="方正仿宋_GBK" w:eastAsia="方正仿宋_GBK" w:cs="方正仿宋_GBK"/>
                <w:color w:val="auto"/>
                <w:szCs w:val="21"/>
                <w:highlight w:val="none"/>
              </w:rPr>
            </w:pPr>
          </w:p>
        </w:tc>
        <w:tc>
          <w:tcPr>
            <w:tcW w:w="741" w:type="dxa"/>
            <w:noWrap w:val="0"/>
            <w:vAlign w:val="top"/>
          </w:tcPr>
          <w:p w14:paraId="7AFD64C8">
            <w:pPr>
              <w:spacing w:line="400" w:lineRule="exact"/>
              <w:jc w:val="center"/>
              <w:rPr>
                <w:rFonts w:hint="eastAsia" w:ascii="方正仿宋_GBK" w:hAnsi="方正仿宋_GBK" w:eastAsia="方正仿宋_GBK" w:cs="方正仿宋_GBK"/>
                <w:color w:val="auto"/>
                <w:szCs w:val="21"/>
                <w:highlight w:val="none"/>
              </w:rPr>
            </w:pPr>
          </w:p>
        </w:tc>
        <w:tc>
          <w:tcPr>
            <w:tcW w:w="965" w:type="dxa"/>
            <w:noWrap w:val="0"/>
            <w:vAlign w:val="top"/>
          </w:tcPr>
          <w:p w14:paraId="61E45B74">
            <w:pPr>
              <w:spacing w:line="400" w:lineRule="exact"/>
              <w:jc w:val="center"/>
              <w:rPr>
                <w:rFonts w:hint="eastAsia" w:ascii="方正仿宋_GBK" w:hAnsi="方正仿宋_GBK" w:eastAsia="方正仿宋_GBK" w:cs="方正仿宋_GBK"/>
                <w:color w:val="auto"/>
                <w:szCs w:val="21"/>
                <w:highlight w:val="none"/>
              </w:rPr>
            </w:pPr>
          </w:p>
        </w:tc>
        <w:tc>
          <w:tcPr>
            <w:tcW w:w="654" w:type="dxa"/>
            <w:noWrap w:val="0"/>
            <w:vAlign w:val="top"/>
          </w:tcPr>
          <w:p w14:paraId="6BD1CEA6">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top"/>
          </w:tcPr>
          <w:p w14:paraId="2DF16A2B">
            <w:pPr>
              <w:spacing w:line="400" w:lineRule="exact"/>
              <w:jc w:val="center"/>
              <w:rPr>
                <w:rFonts w:hint="eastAsia" w:ascii="方正仿宋_GBK" w:hAnsi="方正仿宋_GBK" w:eastAsia="方正仿宋_GBK" w:cs="方正仿宋_GBK"/>
                <w:color w:val="auto"/>
                <w:szCs w:val="21"/>
                <w:highlight w:val="none"/>
              </w:rPr>
            </w:pPr>
          </w:p>
        </w:tc>
        <w:tc>
          <w:tcPr>
            <w:tcW w:w="1181" w:type="dxa"/>
            <w:noWrap w:val="0"/>
            <w:vAlign w:val="top"/>
          </w:tcPr>
          <w:p w14:paraId="04486CE1">
            <w:pPr>
              <w:spacing w:line="400" w:lineRule="exact"/>
              <w:jc w:val="center"/>
              <w:rPr>
                <w:rFonts w:hint="eastAsia" w:ascii="方正仿宋_GBK" w:hAnsi="方正仿宋_GBK" w:eastAsia="方正仿宋_GBK" w:cs="方正仿宋_GBK"/>
                <w:color w:val="auto"/>
                <w:szCs w:val="21"/>
                <w:highlight w:val="none"/>
              </w:rPr>
            </w:pPr>
          </w:p>
        </w:tc>
        <w:tc>
          <w:tcPr>
            <w:tcW w:w="852" w:type="dxa"/>
            <w:noWrap w:val="0"/>
            <w:vAlign w:val="top"/>
          </w:tcPr>
          <w:p w14:paraId="62E48F1F">
            <w:pPr>
              <w:spacing w:line="400" w:lineRule="exact"/>
              <w:jc w:val="center"/>
              <w:rPr>
                <w:rFonts w:hint="eastAsia" w:ascii="方正仿宋_GBK" w:hAnsi="方正仿宋_GBK" w:eastAsia="方正仿宋_GBK" w:cs="方正仿宋_GBK"/>
                <w:color w:val="auto"/>
                <w:szCs w:val="21"/>
                <w:highlight w:val="none"/>
              </w:rPr>
            </w:pPr>
          </w:p>
        </w:tc>
        <w:tc>
          <w:tcPr>
            <w:tcW w:w="1029" w:type="dxa"/>
            <w:noWrap w:val="0"/>
            <w:vAlign w:val="top"/>
          </w:tcPr>
          <w:p w14:paraId="1BB121CB">
            <w:pPr>
              <w:spacing w:line="400" w:lineRule="exact"/>
              <w:jc w:val="center"/>
              <w:rPr>
                <w:rFonts w:hint="eastAsia" w:ascii="方正仿宋_GBK" w:hAnsi="方正仿宋_GBK" w:eastAsia="方正仿宋_GBK" w:cs="方正仿宋_GBK"/>
                <w:color w:val="auto"/>
                <w:szCs w:val="21"/>
                <w:highlight w:val="none"/>
              </w:rPr>
            </w:pPr>
          </w:p>
        </w:tc>
        <w:tc>
          <w:tcPr>
            <w:tcW w:w="674" w:type="dxa"/>
            <w:noWrap w:val="0"/>
            <w:vAlign w:val="top"/>
          </w:tcPr>
          <w:p w14:paraId="71639847">
            <w:pPr>
              <w:spacing w:line="400" w:lineRule="exact"/>
              <w:jc w:val="center"/>
              <w:rPr>
                <w:rFonts w:hint="eastAsia" w:ascii="方正仿宋_GBK" w:hAnsi="方正仿宋_GBK" w:eastAsia="方正仿宋_GBK" w:cs="方正仿宋_GBK"/>
                <w:color w:val="auto"/>
                <w:szCs w:val="21"/>
                <w:highlight w:val="none"/>
              </w:rPr>
            </w:pPr>
          </w:p>
        </w:tc>
      </w:tr>
      <w:tr w14:paraId="55020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top"/>
          </w:tcPr>
          <w:p w14:paraId="11E7C3F4">
            <w:pPr>
              <w:spacing w:line="400" w:lineRule="exact"/>
              <w:jc w:val="center"/>
              <w:rPr>
                <w:rFonts w:hint="eastAsia" w:ascii="方正仿宋_GBK" w:hAnsi="方正仿宋_GBK" w:eastAsia="方正仿宋_GBK" w:cs="方正仿宋_GBK"/>
                <w:color w:val="auto"/>
                <w:szCs w:val="21"/>
                <w:highlight w:val="none"/>
              </w:rPr>
            </w:pPr>
          </w:p>
        </w:tc>
        <w:tc>
          <w:tcPr>
            <w:tcW w:w="1058" w:type="dxa"/>
            <w:noWrap w:val="0"/>
            <w:vAlign w:val="top"/>
          </w:tcPr>
          <w:p w14:paraId="68F4CF79">
            <w:pPr>
              <w:spacing w:line="400" w:lineRule="exact"/>
              <w:jc w:val="center"/>
              <w:rPr>
                <w:rFonts w:hint="eastAsia" w:ascii="方正仿宋_GBK" w:hAnsi="方正仿宋_GBK" w:eastAsia="方正仿宋_GBK" w:cs="方正仿宋_GBK"/>
                <w:color w:val="auto"/>
                <w:szCs w:val="21"/>
                <w:highlight w:val="none"/>
              </w:rPr>
            </w:pPr>
          </w:p>
        </w:tc>
        <w:tc>
          <w:tcPr>
            <w:tcW w:w="741" w:type="dxa"/>
            <w:noWrap w:val="0"/>
            <w:vAlign w:val="top"/>
          </w:tcPr>
          <w:p w14:paraId="44FA417D">
            <w:pPr>
              <w:spacing w:line="400" w:lineRule="exact"/>
              <w:jc w:val="center"/>
              <w:rPr>
                <w:rFonts w:hint="eastAsia" w:ascii="方正仿宋_GBK" w:hAnsi="方正仿宋_GBK" w:eastAsia="方正仿宋_GBK" w:cs="方正仿宋_GBK"/>
                <w:color w:val="auto"/>
                <w:szCs w:val="21"/>
                <w:highlight w:val="none"/>
              </w:rPr>
            </w:pPr>
          </w:p>
        </w:tc>
        <w:tc>
          <w:tcPr>
            <w:tcW w:w="965" w:type="dxa"/>
            <w:noWrap w:val="0"/>
            <w:vAlign w:val="top"/>
          </w:tcPr>
          <w:p w14:paraId="48DA599B">
            <w:pPr>
              <w:spacing w:line="400" w:lineRule="exact"/>
              <w:jc w:val="center"/>
              <w:rPr>
                <w:rFonts w:hint="eastAsia" w:ascii="方正仿宋_GBK" w:hAnsi="方正仿宋_GBK" w:eastAsia="方正仿宋_GBK" w:cs="方正仿宋_GBK"/>
                <w:color w:val="auto"/>
                <w:szCs w:val="21"/>
                <w:highlight w:val="none"/>
              </w:rPr>
            </w:pPr>
          </w:p>
        </w:tc>
        <w:tc>
          <w:tcPr>
            <w:tcW w:w="654" w:type="dxa"/>
            <w:noWrap w:val="0"/>
            <w:vAlign w:val="top"/>
          </w:tcPr>
          <w:p w14:paraId="5ECB4155">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top"/>
          </w:tcPr>
          <w:p w14:paraId="466A6327">
            <w:pPr>
              <w:spacing w:line="400" w:lineRule="exact"/>
              <w:jc w:val="center"/>
              <w:rPr>
                <w:rFonts w:hint="eastAsia" w:ascii="方正仿宋_GBK" w:hAnsi="方正仿宋_GBK" w:eastAsia="方正仿宋_GBK" w:cs="方正仿宋_GBK"/>
                <w:color w:val="auto"/>
                <w:szCs w:val="21"/>
                <w:highlight w:val="none"/>
              </w:rPr>
            </w:pPr>
          </w:p>
        </w:tc>
        <w:tc>
          <w:tcPr>
            <w:tcW w:w="1181" w:type="dxa"/>
            <w:noWrap w:val="0"/>
            <w:vAlign w:val="top"/>
          </w:tcPr>
          <w:p w14:paraId="4F4DE1CF">
            <w:pPr>
              <w:spacing w:line="400" w:lineRule="exact"/>
              <w:jc w:val="center"/>
              <w:rPr>
                <w:rFonts w:hint="eastAsia" w:ascii="方正仿宋_GBK" w:hAnsi="方正仿宋_GBK" w:eastAsia="方正仿宋_GBK" w:cs="方正仿宋_GBK"/>
                <w:color w:val="auto"/>
                <w:szCs w:val="21"/>
                <w:highlight w:val="none"/>
              </w:rPr>
            </w:pPr>
          </w:p>
        </w:tc>
        <w:tc>
          <w:tcPr>
            <w:tcW w:w="852" w:type="dxa"/>
            <w:noWrap w:val="0"/>
            <w:vAlign w:val="top"/>
          </w:tcPr>
          <w:p w14:paraId="6AC9FA33">
            <w:pPr>
              <w:spacing w:line="400" w:lineRule="exact"/>
              <w:jc w:val="center"/>
              <w:rPr>
                <w:rFonts w:hint="eastAsia" w:ascii="方正仿宋_GBK" w:hAnsi="方正仿宋_GBK" w:eastAsia="方正仿宋_GBK" w:cs="方正仿宋_GBK"/>
                <w:color w:val="auto"/>
                <w:szCs w:val="21"/>
                <w:highlight w:val="none"/>
              </w:rPr>
            </w:pPr>
          </w:p>
        </w:tc>
        <w:tc>
          <w:tcPr>
            <w:tcW w:w="1029" w:type="dxa"/>
            <w:noWrap w:val="0"/>
            <w:vAlign w:val="top"/>
          </w:tcPr>
          <w:p w14:paraId="10023DF4">
            <w:pPr>
              <w:spacing w:line="400" w:lineRule="exact"/>
              <w:jc w:val="center"/>
              <w:rPr>
                <w:rFonts w:hint="eastAsia" w:ascii="方正仿宋_GBK" w:hAnsi="方正仿宋_GBK" w:eastAsia="方正仿宋_GBK" w:cs="方正仿宋_GBK"/>
                <w:color w:val="auto"/>
                <w:szCs w:val="21"/>
                <w:highlight w:val="none"/>
              </w:rPr>
            </w:pPr>
          </w:p>
        </w:tc>
        <w:tc>
          <w:tcPr>
            <w:tcW w:w="674" w:type="dxa"/>
            <w:noWrap w:val="0"/>
            <w:vAlign w:val="top"/>
          </w:tcPr>
          <w:p w14:paraId="49582C95">
            <w:pPr>
              <w:spacing w:line="400" w:lineRule="exact"/>
              <w:jc w:val="center"/>
              <w:rPr>
                <w:rFonts w:hint="eastAsia" w:ascii="方正仿宋_GBK" w:hAnsi="方正仿宋_GBK" w:eastAsia="方正仿宋_GBK" w:cs="方正仿宋_GBK"/>
                <w:color w:val="auto"/>
                <w:szCs w:val="21"/>
                <w:highlight w:val="none"/>
              </w:rPr>
            </w:pPr>
          </w:p>
        </w:tc>
      </w:tr>
      <w:tr w14:paraId="6C370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top"/>
          </w:tcPr>
          <w:p w14:paraId="49FBFB4F">
            <w:pPr>
              <w:spacing w:line="400" w:lineRule="exact"/>
              <w:jc w:val="center"/>
              <w:rPr>
                <w:rFonts w:hint="eastAsia" w:ascii="方正仿宋_GBK" w:hAnsi="方正仿宋_GBK" w:eastAsia="方正仿宋_GBK" w:cs="方正仿宋_GBK"/>
                <w:color w:val="auto"/>
                <w:szCs w:val="21"/>
                <w:highlight w:val="none"/>
              </w:rPr>
            </w:pPr>
          </w:p>
        </w:tc>
        <w:tc>
          <w:tcPr>
            <w:tcW w:w="1058" w:type="dxa"/>
            <w:noWrap w:val="0"/>
            <w:vAlign w:val="top"/>
          </w:tcPr>
          <w:p w14:paraId="5EB9F47F">
            <w:pPr>
              <w:spacing w:line="400" w:lineRule="exact"/>
              <w:jc w:val="center"/>
              <w:rPr>
                <w:rFonts w:hint="eastAsia" w:ascii="方正仿宋_GBK" w:hAnsi="方正仿宋_GBK" w:eastAsia="方正仿宋_GBK" w:cs="方正仿宋_GBK"/>
                <w:color w:val="auto"/>
                <w:szCs w:val="21"/>
                <w:highlight w:val="none"/>
              </w:rPr>
            </w:pPr>
          </w:p>
        </w:tc>
        <w:tc>
          <w:tcPr>
            <w:tcW w:w="741" w:type="dxa"/>
            <w:noWrap w:val="0"/>
            <w:vAlign w:val="top"/>
          </w:tcPr>
          <w:p w14:paraId="106DF0D1">
            <w:pPr>
              <w:spacing w:line="400" w:lineRule="exact"/>
              <w:jc w:val="center"/>
              <w:rPr>
                <w:rFonts w:hint="eastAsia" w:ascii="方正仿宋_GBK" w:hAnsi="方正仿宋_GBK" w:eastAsia="方正仿宋_GBK" w:cs="方正仿宋_GBK"/>
                <w:color w:val="auto"/>
                <w:szCs w:val="21"/>
                <w:highlight w:val="none"/>
              </w:rPr>
            </w:pPr>
          </w:p>
        </w:tc>
        <w:tc>
          <w:tcPr>
            <w:tcW w:w="965" w:type="dxa"/>
            <w:noWrap w:val="0"/>
            <w:vAlign w:val="top"/>
          </w:tcPr>
          <w:p w14:paraId="06AA5080">
            <w:pPr>
              <w:spacing w:line="400" w:lineRule="exact"/>
              <w:jc w:val="center"/>
              <w:rPr>
                <w:rFonts w:hint="eastAsia" w:ascii="方正仿宋_GBK" w:hAnsi="方正仿宋_GBK" w:eastAsia="方正仿宋_GBK" w:cs="方正仿宋_GBK"/>
                <w:color w:val="auto"/>
                <w:szCs w:val="21"/>
                <w:highlight w:val="none"/>
              </w:rPr>
            </w:pPr>
          </w:p>
        </w:tc>
        <w:tc>
          <w:tcPr>
            <w:tcW w:w="654" w:type="dxa"/>
            <w:noWrap w:val="0"/>
            <w:vAlign w:val="top"/>
          </w:tcPr>
          <w:p w14:paraId="7F184D72">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top"/>
          </w:tcPr>
          <w:p w14:paraId="7F0E15FD">
            <w:pPr>
              <w:spacing w:line="400" w:lineRule="exact"/>
              <w:jc w:val="center"/>
              <w:rPr>
                <w:rFonts w:hint="eastAsia" w:ascii="方正仿宋_GBK" w:hAnsi="方正仿宋_GBK" w:eastAsia="方正仿宋_GBK" w:cs="方正仿宋_GBK"/>
                <w:color w:val="auto"/>
                <w:szCs w:val="21"/>
                <w:highlight w:val="none"/>
              </w:rPr>
            </w:pPr>
          </w:p>
        </w:tc>
        <w:tc>
          <w:tcPr>
            <w:tcW w:w="1181" w:type="dxa"/>
            <w:noWrap w:val="0"/>
            <w:vAlign w:val="top"/>
          </w:tcPr>
          <w:p w14:paraId="63D6941F">
            <w:pPr>
              <w:spacing w:line="400" w:lineRule="exact"/>
              <w:jc w:val="center"/>
              <w:rPr>
                <w:rFonts w:hint="eastAsia" w:ascii="方正仿宋_GBK" w:hAnsi="方正仿宋_GBK" w:eastAsia="方正仿宋_GBK" w:cs="方正仿宋_GBK"/>
                <w:color w:val="auto"/>
                <w:szCs w:val="21"/>
                <w:highlight w:val="none"/>
              </w:rPr>
            </w:pPr>
          </w:p>
        </w:tc>
        <w:tc>
          <w:tcPr>
            <w:tcW w:w="852" w:type="dxa"/>
            <w:noWrap w:val="0"/>
            <w:vAlign w:val="top"/>
          </w:tcPr>
          <w:p w14:paraId="171F30FA">
            <w:pPr>
              <w:spacing w:line="400" w:lineRule="exact"/>
              <w:jc w:val="center"/>
              <w:rPr>
                <w:rFonts w:hint="eastAsia" w:ascii="方正仿宋_GBK" w:hAnsi="方正仿宋_GBK" w:eastAsia="方正仿宋_GBK" w:cs="方正仿宋_GBK"/>
                <w:color w:val="auto"/>
                <w:szCs w:val="21"/>
                <w:highlight w:val="none"/>
              </w:rPr>
            </w:pPr>
          </w:p>
        </w:tc>
        <w:tc>
          <w:tcPr>
            <w:tcW w:w="1029" w:type="dxa"/>
            <w:noWrap w:val="0"/>
            <w:vAlign w:val="top"/>
          </w:tcPr>
          <w:p w14:paraId="5EA13A6A">
            <w:pPr>
              <w:spacing w:line="400" w:lineRule="exact"/>
              <w:jc w:val="center"/>
              <w:rPr>
                <w:rFonts w:hint="eastAsia" w:ascii="方正仿宋_GBK" w:hAnsi="方正仿宋_GBK" w:eastAsia="方正仿宋_GBK" w:cs="方正仿宋_GBK"/>
                <w:color w:val="auto"/>
                <w:szCs w:val="21"/>
                <w:highlight w:val="none"/>
              </w:rPr>
            </w:pPr>
          </w:p>
        </w:tc>
        <w:tc>
          <w:tcPr>
            <w:tcW w:w="674" w:type="dxa"/>
            <w:noWrap w:val="0"/>
            <w:vAlign w:val="top"/>
          </w:tcPr>
          <w:p w14:paraId="341E8A89">
            <w:pPr>
              <w:spacing w:line="400" w:lineRule="exact"/>
              <w:jc w:val="center"/>
              <w:rPr>
                <w:rFonts w:hint="eastAsia" w:ascii="方正仿宋_GBK" w:hAnsi="方正仿宋_GBK" w:eastAsia="方正仿宋_GBK" w:cs="方正仿宋_GBK"/>
                <w:color w:val="auto"/>
                <w:szCs w:val="21"/>
                <w:highlight w:val="none"/>
              </w:rPr>
            </w:pPr>
          </w:p>
        </w:tc>
      </w:tr>
      <w:tr w14:paraId="5C516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top"/>
          </w:tcPr>
          <w:p w14:paraId="4732F54C">
            <w:pPr>
              <w:spacing w:line="400" w:lineRule="exact"/>
              <w:jc w:val="center"/>
              <w:rPr>
                <w:rFonts w:hint="eastAsia" w:ascii="方正仿宋_GBK" w:hAnsi="方正仿宋_GBK" w:eastAsia="方正仿宋_GBK" w:cs="方正仿宋_GBK"/>
                <w:color w:val="auto"/>
                <w:szCs w:val="21"/>
                <w:highlight w:val="none"/>
              </w:rPr>
            </w:pPr>
          </w:p>
        </w:tc>
        <w:tc>
          <w:tcPr>
            <w:tcW w:w="1058" w:type="dxa"/>
            <w:noWrap w:val="0"/>
            <w:vAlign w:val="top"/>
          </w:tcPr>
          <w:p w14:paraId="50576C83">
            <w:pPr>
              <w:spacing w:line="400" w:lineRule="exact"/>
              <w:jc w:val="center"/>
              <w:rPr>
                <w:rFonts w:hint="eastAsia" w:ascii="方正仿宋_GBK" w:hAnsi="方正仿宋_GBK" w:eastAsia="方正仿宋_GBK" w:cs="方正仿宋_GBK"/>
                <w:color w:val="auto"/>
                <w:szCs w:val="21"/>
                <w:highlight w:val="none"/>
              </w:rPr>
            </w:pPr>
          </w:p>
        </w:tc>
        <w:tc>
          <w:tcPr>
            <w:tcW w:w="741" w:type="dxa"/>
            <w:noWrap w:val="0"/>
            <w:vAlign w:val="top"/>
          </w:tcPr>
          <w:p w14:paraId="656C6DC9">
            <w:pPr>
              <w:spacing w:line="400" w:lineRule="exact"/>
              <w:jc w:val="center"/>
              <w:rPr>
                <w:rFonts w:hint="eastAsia" w:ascii="方正仿宋_GBK" w:hAnsi="方正仿宋_GBK" w:eastAsia="方正仿宋_GBK" w:cs="方正仿宋_GBK"/>
                <w:color w:val="auto"/>
                <w:szCs w:val="21"/>
                <w:highlight w:val="none"/>
              </w:rPr>
            </w:pPr>
          </w:p>
        </w:tc>
        <w:tc>
          <w:tcPr>
            <w:tcW w:w="965" w:type="dxa"/>
            <w:noWrap w:val="0"/>
            <w:vAlign w:val="top"/>
          </w:tcPr>
          <w:p w14:paraId="2E6FDAAD">
            <w:pPr>
              <w:spacing w:line="400" w:lineRule="exact"/>
              <w:jc w:val="center"/>
              <w:rPr>
                <w:rFonts w:hint="eastAsia" w:ascii="方正仿宋_GBK" w:hAnsi="方正仿宋_GBK" w:eastAsia="方正仿宋_GBK" w:cs="方正仿宋_GBK"/>
                <w:color w:val="auto"/>
                <w:szCs w:val="21"/>
                <w:highlight w:val="none"/>
              </w:rPr>
            </w:pPr>
          </w:p>
        </w:tc>
        <w:tc>
          <w:tcPr>
            <w:tcW w:w="654" w:type="dxa"/>
            <w:noWrap w:val="0"/>
            <w:vAlign w:val="top"/>
          </w:tcPr>
          <w:p w14:paraId="7B3DAD5D">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top"/>
          </w:tcPr>
          <w:p w14:paraId="08496D09">
            <w:pPr>
              <w:spacing w:line="400" w:lineRule="exact"/>
              <w:jc w:val="center"/>
              <w:rPr>
                <w:rFonts w:hint="eastAsia" w:ascii="方正仿宋_GBK" w:hAnsi="方正仿宋_GBK" w:eastAsia="方正仿宋_GBK" w:cs="方正仿宋_GBK"/>
                <w:color w:val="auto"/>
                <w:szCs w:val="21"/>
                <w:highlight w:val="none"/>
              </w:rPr>
            </w:pPr>
          </w:p>
        </w:tc>
        <w:tc>
          <w:tcPr>
            <w:tcW w:w="1181" w:type="dxa"/>
            <w:noWrap w:val="0"/>
            <w:vAlign w:val="top"/>
          </w:tcPr>
          <w:p w14:paraId="39C1F243">
            <w:pPr>
              <w:spacing w:line="400" w:lineRule="exact"/>
              <w:jc w:val="center"/>
              <w:rPr>
                <w:rFonts w:hint="eastAsia" w:ascii="方正仿宋_GBK" w:hAnsi="方正仿宋_GBK" w:eastAsia="方正仿宋_GBK" w:cs="方正仿宋_GBK"/>
                <w:color w:val="auto"/>
                <w:szCs w:val="21"/>
                <w:highlight w:val="none"/>
              </w:rPr>
            </w:pPr>
          </w:p>
        </w:tc>
        <w:tc>
          <w:tcPr>
            <w:tcW w:w="852" w:type="dxa"/>
            <w:noWrap w:val="0"/>
            <w:vAlign w:val="top"/>
          </w:tcPr>
          <w:p w14:paraId="00740289">
            <w:pPr>
              <w:spacing w:line="400" w:lineRule="exact"/>
              <w:jc w:val="center"/>
              <w:rPr>
                <w:rFonts w:hint="eastAsia" w:ascii="方正仿宋_GBK" w:hAnsi="方正仿宋_GBK" w:eastAsia="方正仿宋_GBK" w:cs="方正仿宋_GBK"/>
                <w:color w:val="auto"/>
                <w:szCs w:val="21"/>
                <w:highlight w:val="none"/>
              </w:rPr>
            </w:pPr>
          </w:p>
        </w:tc>
        <w:tc>
          <w:tcPr>
            <w:tcW w:w="1029" w:type="dxa"/>
            <w:noWrap w:val="0"/>
            <w:vAlign w:val="top"/>
          </w:tcPr>
          <w:p w14:paraId="06F33D32">
            <w:pPr>
              <w:spacing w:line="400" w:lineRule="exact"/>
              <w:jc w:val="center"/>
              <w:rPr>
                <w:rFonts w:hint="eastAsia" w:ascii="方正仿宋_GBK" w:hAnsi="方正仿宋_GBK" w:eastAsia="方正仿宋_GBK" w:cs="方正仿宋_GBK"/>
                <w:color w:val="auto"/>
                <w:szCs w:val="21"/>
                <w:highlight w:val="none"/>
              </w:rPr>
            </w:pPr>
          </w:p>
        </w:tc>
        <w:tc>
          <w:tcPr>
            <w:tcW w:w="674" w:type="dxa"/>
            <w:noWrap w:val="0"/>
            <w:vAlign w:val="top"/>
          </w:tcPr>
          <w:p w14:paraId="0492F2B9">
            <w:pPr>
              <w:spacing w:line="400" w:lineRule="exact"/>
              <w:jc w:val="center"/>
              <w:rPr>
                <w:rFonts w:hint="eastAsia" w:ascii="方正仿宋_GBK" w:hAnsi="方正仿宋_GBK" w:eastAsia="方正仿宋_GBK" w:cs="方正仿宋_GBK"/>
                <w:color w:val="auto"/>
                <w:szCs w:val="21"/>
                <w:highlight w:val="none"/>
              </w:rPr>
            </w:pPr>
          </w:p>
        </w:tc>
      </w:tr>
      <w:tr w14:paraId="4DE2A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top"/>
          </w:tcPr>
          <w:p w14:paraId="1516A7FC">
            <w:pPr>
              <w:spacing w:line="400" w:lineRule="exact"/>
              <w:jc w:val="center"/>
              <w:rPr>
                <w:rFonts w:hint="eastAsia" w:ascii="方正仿宋_GBK" w:hAnsi="方正仿宋_GBK" w:eastAsia="方正仿宋_GBK" w:cs="方正仿宋_GBK"/>
                <w:color w:val="auto"/>
                <w:szCs w:val="21"/>
                <w:highlight w:val="none"/>
              </w:rPr>
            </w:pPr>
          </w:p>
        </w:tc>
        <w:tc>
          <w:tcPr>
            <w:tcW w:w="1058" w:type="dxa"/>
            <w:noWrap w:val="0"/>
            <w:vAlign w:val="top"/>
          </w:tcPr>
          <w:p w14:paraId="0771ABFF">
            <w:pPr>
              <w:spacing w:line="400" w:lineRule="exact"/>
              <w:jc w:val="center"/>
              <w:rPr>
                <w:rFonts w:hint="eastAsia" w:ascii="方正仿宋_GBK" w:hAnsi="方正仿宋_GBK" w:eastAsia="方正仿宋_GBK" w:cs="方正仿宋_GBK"/>
                <w:color w:val="auto"/>
                <w:szCs w:val="21"/>
                <w:highlight w:val="none"/>
              </w:rPr>
            </w:pPr>
          </w:p>
        </w:tc>
        <w:tc>
          <w:tcPr>
            <w:tcW w:w="741" w:type="dxa"/>
            <w:noWrap w:val="0"/>
            <w:vAlign w:val="top"/>
          </w:tcPr>
          <w:p w14:paraId="4C0B953D">
            <w:pPr>
              <w:spacing w:line="400" w:lineRule="exact"/>
              <w:jc w:val="center"/>
              <w:rPr>
                <w:rFonts w:hint="eastAsia" w:ascii="方正仿宋_GBK" w:hAnsi="方正仿宋_GBK" w:eastAsia="方正仿宋_GBK" w:cs="方正仿宋_GBK"/>
                <w:color w:val="auto"/>
                <w:szCs w:val="21"/>
                <w:highlight w:val="none"/>
              </w:rPr>
            </w:pPr>
          </w:p>
        </w:tc>
        <w:tc>
          <w:tcPr>
            <w:tcW w:w="965" w:type="dxa"/>
            <w:noWrap w:val="0"/>
            <w:vAlign w:val="top"/>
          </w:tcPr>
          <w:p w14:paraId="3023BE1A">
            <w:pPr>
              <w:spacing w:line="400" w:lineRule="exact"/>
              <w:jc w:val="center"/>
              <w:rPr>
                <w:rFonts w:hint="eastAsia" w:ascii="方正仿宋_GBK" w:hAnsi="方正仿宋_GBK" w:eastAsia="方正仿宋_GBK" w:cs="方正仿宋_GBK"/>
                <w:color w:val="auto"/>
                <w:szCs w:val="21"/>
                <w:highlight w:val="none"/>
              </w:rPr>
            </w:pPr>
          </w:p>
        </w:tc>
        <w:tc>
          <w:tcPr>
            <w:tcW w:w="654" w:type="dxa"/>
            <w:noWrap w:val="0"/>
            <w:vAlign w:val="top"/>
          </w:tcPr>
          <w:p w14:paraId="6BA9FCB9">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top"/>
          </w:tcPr>
          <w:p w14:paraId="175C5FDA">
            <w:pPr>
              <w:spacing w:line="400" w:lineRule="exact"/>
              <w:jc w:val="center"/>
              <w:rPr>
                <w:rFonts w:hint="eastAsia" w:ascii="方正仿宋_GBK" w:hAnsi="方正仿宋_GBK" w:eastAsia="方正仿宋_GBK" w:cs="方正仿宋_GBK"/>
                <w:color w:val="auto"/>
                <w:szCs w:val="21"/>
                <w:highlight w:val="none"/>
              </w:rPr>
            </w:pPr>
          </w:p>
        </w:tc>
        <w:tc>
          <w:tcPr>
            <w:tcW w:w="1181" w:type="dxa"/>
            <w:noWrap w:val="0"/>
            <w:vAlign w:val="top"/>
          </w:tcPr>
          <w:p w14:paraId="452A7788">
            <w:pPr>
              <w:spacing w:line="400" w:lineRule="exact"/>
              <w:jc w:val="center"/>
              <w:rPr>
                <w:rFonts w:hint="eastAsia" w:ascii="方正仿宋_GBK" w:hAnsi="方正仿宋_GBK" w:eastAsia="方正仿宋_GBK" w:cs="方正仿宋_GBK"/>
                <w:color w:val="auto"/>
                <w:szCs w:val="21"/>
                <w:highlight w:val="none"/>
              </w:rPr>
            </w:pPr>
          </w:p>
        </w:tc>
        <w:tc>
          <w:tcPr>
            <w:tcW w:w="852" w:type="dxa"/>
            <w:noWrap w:val="0"/>
            <w:vAlign w:val="top"/>
          </w:tcPr>
          <w:p w14:paraId="4856F192">
            <w:pPr>
              <w:spacing w:line="400" w:lineRule="exact"/>
              <w:jc w:val="center"/>
              <w:rPr>
                <w:rFonts w:hint="eastAsia" w:ascii="方正仿宋_GBK" w:hAnsi="方正仿宋_GBK" w:eastAsia="方正仿宋_GBK" w:cs="方正仿宋_GBK"/>
                <w:color w:val="auto"/>
                <w:szCs w:val="21"/>
                <w:highlight w:val="none"/>
              </w:rPr>
            </w:pPr>
          </w:p>
        </w:tc>
        <w:tc>
          <w:tcPr>
            <w:tcW w:w="1029" w:type="dxa"/>
            <w:noWrap w:val="0"/>
            <w:vAlign w:val="top"/>
          </w:tcPr>
          <w:p w14:paraId="7D602F80">
            <w:pPr>
              <w:spacing w:line="400" w:lineRule="exact"/>
              <w:jc w:val="center"/>
              <w:rPr>
                <w:rFonts w:hint="eastAsia" w:ascii="方正仿宋_GBK" w:hAnsi="方正仿宋_GBK" w:eastAsia="方正仿宋_GBK" w:cs="方正仿宋_GBK"/>
                <w:color w:val="auto"/>
                <w:szCs w:val="21"/>
                <w:highlight w:val="none"/>
              </w:rPr>
            </w:pPr>
          </w:p>
        </w:tc>
        <w:tc>
          <w:tcPr>
            <w:tcW w:w="674" w:type="dxa"/>
            <w:noWrap w:val="0"/>
            <w:vAlign w:val="top"/>
          </w:tcPr>
          <w:p w14:paraId="7CEEFC3D">
            <w:pPr>
              <w:spacing w:line="400" w:lineRule="exact"/>
              <w:jc w:val="center"/>
              <w:rPr>
                <w:rFonts w:hint="eastAsia" w:ascii="方正仿宋_GBK" w:hAnsi="方正仿宋_GBK" w:eastAsia="方正仿宋_GBK" w:cs="方正仿宋_GBK"/>
                <w:color w:val="auto"/>
                <w:szCs w:val="21"/>
                <w:highlight w:val="none"/>
              </w:rPr>
            </w:pPr>
          </w:p>
        </w:tc>
      </w:tr>
      <w:tr w14:paraId="7B947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top"/>
          </w:tcPr>
          <w:p w14:paraId="5F1DB00D">
            <w:pPr>
              <w:spacing w:line="400" w:lineRule="exact"/>
              <w:jc w:val="center"/>
              <w:rPr>
                <w:rFonts w:hint="eastAsia" w:ascii="方正仿宋_GBK" w:hAnsi="方正仿宋_GBK" w:eastAsia="方正仿宋_GBK" w:cs="方正仿宋_GBK"/>
                <w:color w:val="auto"/>
                <w:szCs w:val="21"/>
                <w:highlight w:val="none"/>
              </w:rPr>
            </w:pPr>
          </w:p>
        </w:tc>
        <w:tc>
          <w:tcPr>
            <w:tcW w:w="1058" w:type="dxa"/>
            <w:noWrap w:val="0"/>
            <w:vAlign w:val="top"/>
          </w:tcPr>
          <w:p w14:paraId="76F14EFA">
            <w:pPr>
              <w:spacing w:line="400" w:lineRule="exact"/>
              <w:jc w:val="center"/>
              <w:rPr>
                <w:rFonts w:hint="eastAsia" w:ascii="方正仿宋_GBK" w:hAnsi="方正仿宋_GBK" w:eastAsia="方正仿宋_GBK" w:cs="方正仿宋_GBK"/>
                <w:color w:val="auto"/>
                <w:szCs w:val="21"/>
                <w:highlight w:val="none"/>
              </w:rPr>
            </w:pPr>
          </w:p>
        </w:tc>
        <w:tc>
          <w:tcPr>
            <w:tcW w:w="741" w:type="dxa"/>
            <w:noWrap w:val="0"/>
            <w:vAlign w:val="top"/>
          </w:tcPr>
          <w:p w14:paraId="7AA03201">
            <w:pPr>
              <w:spacing w:line="400" w:lineRule="exact"/>
              <w:jc w:val="center"/>
              <w:rPr>
                <w:rFonts w:hint="eastAsia" w:ascii="方正仿宋_GBK" w:hAnsi="方正仿宋_GBK" w:eastAsia="方正仿宋_GBK" w:cs="方正仿宋_GBK"/>
                <w:color w:val="auto"/>
                <w:szCs w:val="21"/>
                <w:highlight w:val="none"/>
              </w:rPr>
            </w:pPr>
          </w:p>
        </w:tc>
        <w:tc>
          <w:tcPr>
            <w:tcW w:w="965" w:type="dxa"/>
            <w:noWrap w:val="0"/>
            <w:vAlign w:val="top"/>
          </w:tcPr>
          <w:p w14:paraId="32D0FA76">
            <w:pPr>
              <w:spacing w:line="400" w:lineRule="exact"/>
              <w:jc w:val="center"/>
              <w:rPr>
                <w:rFonts w:hint="eastAsia" w:ascii="方正仿宋_GBK" w:hAnsi="方正仿宋_GBK" w:eastAsia="方正仿宋_GBK" w:cs="方正仿宋_GBK"/>
                <w:color w:val="auto"/>
                <w:szCs w:val="21"/>
                <w:highlight w:val="none"/>
              </w:rPr>
            </w:pPr>
          </w:p>
        </w:tc>
        <w:tc>
          <w:tcPr>
            <w:tcW w:w="654" w:type="dxa"/>
            <w:noWrap w:val="0"/>
            <w:vAlign w:val="top"/>
          </w:tcPr>
          <w:p w14:paraId="7C363D86">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top"/>
          </w:tcPr>
          <w:p w14:paraId="50A8AF76">
            <w:pPr>
              <w:spacing w:line="400" w:lineRule="exact"/>
              <w:jc w:val="center"/>
              <w:rPr>
                <w:rFonts w:hint="eastAsia" w:ascii="方正仿宋_GBK" w:hAnsi="方正仿宋_GBK" w:eastAsia="方正仿宋_GBK" w:cs="方正仿宋_GBK"/>
                <w:color w:val="auto"/>
                <w:szCs w:val="21"/>
                <w:highlight w:val="none"/>
              </w:rPr>
            </w:pPr>
            <w:bookmarkStart w:id="186" w:name="_Toc144974865"/>
            <w:bookmarkStart w:id="187" w:name="_Toc221952073"/>
            <w:bookmarkStart w:id="188" w:name="_Toc168476327"/>
            <w:bookmarkStart w:id="189" w:name="_Toc168475924"/>
          </w:p>
        </w:tc>
        <w:tc>
          <w:tcPr>
            <w:tcW w:w="1181" w:type="dxa"/>
            <w:noWrap w:val="0"/>
            <w:vAlign w:val="top"/>
          </w:tcPr>
          <w:p w14:paraId="57F3299A">
            <w:pPr>
              <w:spacing w:line="400" w:lineRule="exact"/>
              <w:jc w:val="center"/>
              <w:rPr>
                <w:rFonts w:hint="eastAsia" w:ascii="方正仿宋_GBK" w:hAnsi="方正仿宋_GBK" w:eastAsia="方正仿宋_GBK" w:cs="方正仿宋_GBK"/>
                <w:color w:val="auto"/>
                <w:szCs w:val="21"/>
                <w:highlight w:val="none"/>
              </w:rPr>
            </w:pPr>
          </w:p>
        </w:tc>
        <w:tc>
          <w:tcPr>
            <w:tcW w:w="852" w:type="dxa"/>
            <w:noWrap w:val="0"/>
            <w:vAlign w:val="top"/>
          </w:tcPr>
          <w:p w14:paraId="1C9AC3D2">
            <w:pPr>
              <w:spacing w:line="400" w:lineRule="exact"/>
              <w:jc w:val="center"/>
              <w:rPr>
                <w:rFonts w:hint="eastAsia" w:ascii="方正仿宋_GBK" w:hAnsi="方正仿宋_GBK" w:eastAsia="方正仿宋_GBK" w:cs="方正仿宋_GBK"/>
                <w:color w:val="auto"/>
                <w:szCs w:val="21"/>
                <w:highlight w:val="none"/>
              </w:rPr>
            </w:pPr>
          </w:p>
        </w:tc>
        <w:tc>
          <w:tcPr>
            <w:tcW w:w="1029" w:type="dxa"/>
            <w:noWrap w:val="0"/>
            <w:vAlign w:val="top"/>
          </w:tcPr>
          <w:p w14:paraId="4C09EC70">
            <w:pPr>
              <w:spacing w:line="400" w:lineRule="exact"/>
              <w:jc w:val="center"/>
              <w:rPr>
                <w:rFonts w:hint="eastAsia" w:ascii="方正仿宋_GBK" w:hAnsi="方正仿宋_GBK" w:eastAsia="方正仿宋_GBK" w:cs="方正仿宋_GBK"/>
                <w:color w:val="auto"/>
                <w:szCs w:val="21"/>
                <w:highlight w:val="none"/>
              </w:rPr>
            </w:pPr>
          </w:p>
        </w:tc>
        <w:tc>
          <w:tcPr>
            <w:tcW w:w="674" w:type="dxa"/>
            <w:noWrap w:val="0"/>
            <w:vAlign w:val="top"/>
          </w:tcPr>
          <w:p w14:paraId="35F45F50">
            <w:pPr>
              <w:spacing w:line="400" w:lineRule="exact"/>
              <w:jc w:val="center"/>
              <w:rPr>
                <w:rFonts w:hint="eastAsia" w:ascii="方正仿宋_GBK" w:hAnsi="方正仿宋_GBK" w:eastAsia="方正仿宋_GBK" w:cs="方正仿宋_GBK"/>
                <w:color w:val="auto"/>
                <w:szCs w:val="21"/>
                <w:highlight w:val="none"/>
              </w:rPr>
            </w:pPr>
          </w:p>
        </w:tc>
      </w:tr>
      <w:tr w14:paraId="0C16B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top"/>
          </w:tcPr>
          <w:p w14:paraId="521CD4CC">
            <w:pPr>
              <w:spacing w:line="400" w:lineRule="exact"/>
              <w:jc w:val="center"/>
              <w:rPr>
                <w:rFonts w:hint="eastAsia" w:ascii="方正仿宋_GBK" w:hAnsi="方正仿宋_GBK" w:eastAsia="方正仿宋_GBK" w:cs="方正仿宋_GBK"/>
                <w:color w:val="auto"/>
                <w:szCs w:val="21"/>
                <w:highlight w:val="none"/>
              </w:rPr>
            </w:pPr>
          </w:p>
        </w:tc>
        <w:tc>
          <w:tcPr>
            <w:tcW w:w="1058" w:type="dxa"/>
            <w:noWrap w:val="0"/>
            <w:vAlign w:val="top"/>
          </w:tcPr>
          <w:p w14:paraId="46C6BA57">
            <w:pPr>
              <w:spacing w:line="400" w:lineRule="exact"/>
              <w:jc w:val="center"/>
              <w:rPr>
                <w:rFonts w:hint="eastAsia" w:ascii="方正仿宋_GBK" w:hAnsi="方正仿宋_GBK" w:eastAsia="方正仿宋_GBK" w:cs="方正仿宋_GBK"/>
                <w:color w:val="auto"/>
                <w:szCs w:val="21"/>
                <w:highlight w:val="none"/>
              </w:rPr>
            </w:pPr>
          </w:p>
        </w:tc>
        <w:tc>
          <w:tcPr>
            <w:tcW w:w="741" w:type="dxa"/>
            <w:noWrap w:val="0"/>
            <w:vAlign w:val="top"/>
          </w:tcPr>
          <w:p w14:paraId="1711204B">
            <w:pPr>
              <w:spacing w:line="400" w:lineRule="exact"/>
              <w:jc w:val="center"/>
              <w:rPr>
                <w:rFonts w:hint="eastAsia" w:ascii="方正仿宋_GBK" w:hAnsi="方正仿宋_GBK" w:eastAsia="方正仿宋_GBK" w:cs="方正仿宋_GBK"/>
                <w:color w:val="auto"/>
                <w:szCs w:val="21"/>
                <w:highlight w:val="none"/>
              </w:rPr>
            </w:pPr>
          </w:p>
        </w:tc>
        <w:tc>
          <w:tcPr>
            <w:tcW w:w="965" w:type="dxa"/>
            <w:noWrap w:val="0"/>
            <w:vAlign w:val="top"/>
          </w:tcPr>
          <w:p w14:paraId="2FBD7A6D">
            <w:pPr>
              <w:spacing w:line="400" w:lineRule="exact"/>
              <w:jc w:val="center"/>
              <w:rPr>
                <w:rFonts w:hint="eastAsia" w:ascii="方正仿宋_GBK" w:hAnsi="方正仿宋_GBK" w:eastAsia="方正仿宋_GBK" w:cs="方正仿宋_GBK"/>
                <w:color w:val="auto"/>
                <w:szCs w:val="21"/>
                <w:highlight w:val="none"/>
              </w:rPr>
            </w:pPr>
          </w:p>
        </w:tc>
        <w:tc>
          <w:tcPr>
            <w:tcW w:w="654" w:type="dxa"/>
            <w:noWrap w:val="0"/>
            <w:vAlign w:val="top"/>
          </w:tcPr>
          <w:p w14:paraId="50822322">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top"/>
          </w:tcPr>
          <w:p w14:paraId="315AA6BF">
            <w:pPr>
              <w:spacing w:line="400" w:lineRule="exact"/>
              <w:jc w:val="center"/>
              <w:rPr>
                <w:rFonts w:hint="eastAsia" w:ascii="方正仿宋_GBK" w:hAnsi="方正仿宋_GBK" w:eastAsia="方正仿宋_GBK" w:cs="方正仿宋_GBK"/>
                <w:color w:val="auto"/>
                <w:szCs w:val="21"/>
                <w:highlight w:val="none"/>
              </w:rPr>
            </w:pPr>
          </w:p>
        </w:tc>
        <w:tc>
          <w:tcPr>
            <w:tcW w:w="1181" w:type="dxa"/>
            <w:noWrap w:val="0"/>
            <w:vAlign w:val="top"/>
          </w:tcPr>
          <w:p w14:paraId="4AFDD5CB">
            <w:pPr>
              <w:spacing w:line="400" w:lineRule="exact"/>
              <w:jc w:val="center"/>
              <w:rPr>
                <w:rFonts w:hint="eastAsia" w:ascii="方正仿宋_GBK" w:hAnsi="方正仿宋_GBK" w:eastAsia="方正仿宋_GBK" w:cs="方正仿宋_GBK"/>
                <w:color w:val="auto"/>
                <w:szCs w:val="21"/>
                <w:highlight w:val="none"/>
              </w:rPr>
            </w:pPr>
          </w:p>
        </w:tc>
        <w:tc>
          <w:tcPr>
            <w:tcW w:w="852" w:type="dxa"/>
            <w:noWrap w:val="0"/>
            <w:vAlign w:val="top"/>
          </w:tcPr>
          <w:p w14:paraId="16679E1B">
            <w:pPr>
              <w:spacing w:line="400" w:lineRule="exact"/>
              <w:jc w:val="center"/>
              <w:rPr>
                <w:rFonts w:hint="eastAsia" w:ascii="方正仿宋_GBK" w:hAnsi="方正仿宋_GBK" w:eastAsia="方正仿宋_GBK" w:cs="方正仿宋_GBK"/>
                <w:color w:val="auto"/>
                <w:szCs w:val="21"/>
                <w:highlight w:val="none"/>
              </w:rPr>
            </w:pPr>
          </w:p>
        </w:tc>
        <w:tc>
          <w:tcPr>
            <w:tcW w:w="1029" w:type="dxa"/>
            <w:noWrap w:val="0"/>
            <w:vAlign w:val="top"/>
          </w:tcPr>
          <w:p w14:paraId="16F8AF2A">
            <w:pPr>
              <w:spacing w:line="400" w:lineRule="exact"/>
              <w:jc w:val="center"/>
              <w:rPr>
                <w:rFonts w:hint="eastAsia" w:ascii="方正仿宋_GBK" w:hAnsi="方正仿宋_GBK" w:eastAsia="方正仿宋_GBK" w:cs="方正仿宋_GBK"/>
                <w:color w:val="auto"/>
                <w:szCs w:val="21"/>
                <w:highlight w:val="none"/>
              </w:rPr>
            </w:pPr>
          </w:p>
        </w:tc>
        <w:tc>
          <w:tcPr>
            <w:tcW w:w="674" w:type="dxa"/>
            <w:noWrap w:val="0"/>
            <w:vAlign w:val="top"/>
          </w:tcPr>
          <w:p w14:paraId="6B105B20">
            <w:pPr>
              <w:spacing w:line="400" w:lineRule="exact"/>
              <w:jc w:val="center"/>
              <w:rPr>
                <w:rFonts w:hint="eastAsia" w:ascii="方正仿宋_GBK" w:hAnsi="方正仿宋_GBK" w:eastAsia="方正仿宋_GBK" w:cs="方正仿宋_GBK"/>
                <w:color w:val="auto"/>
                <w:szCs w:val="21"/>
                <w:highlight w:val="none"/>
              </w:rPr>
            </w:pPr>
          </w:p>
        </w:tc>
      </w:tr>
      <w:tr w14:paraId="695B1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top"/>
          </w:tcPr>
          <w:p w14:paraId="0FB2F794">
            <w:pPr>
              <w:spacing w:line="400" w:lineRule="exact"/>
              <w:jc w:val="center"/>
              <w:rPr>
                <w:rFonts w:hint="eastAsia" w:ascii="方正仿宋_GBK" w:hAnsi="方正仿宋_GBK" w:eastAsia="方正仿宋_GBK" w:cs="方正仿宋_GBK"/>
                <w:color w:val="auto"/>
                <w:szCs w:val="21"/>
                <w:highlight w:val="none"/>
              </w:rPr>
            </w:pPr>
          </w:p>
          <w:bookmarkEnd w:id="186"/>
          <w:bookmarkEnd w:id="187"/>
          <w:bookmarkEnd w:id="188"/>
          <w:bookmarkEnd w:id="189"/>
        </w:tc>
        <w:tc>
          <w:tcPr>
            <w:tcW w:w="1058" w:type="dxa"/>
            <w:noWrap w:val="0"/>
            <w:vAlign w:val="top"/>
          </w:tcPr>
          <w:p w14:paraId="33381281">
            <w:pPr>
              <w:spacing w:line="400" w:lineRule="exact"/>
              <w:jc w:val="center"/>
              <w:rPr>
                <w:rFonts w:hint="eastAsia" w:ascii="方正仿宋_GBK" w:hAnsi="方正仿宋_GBK" w:eastAsia="方正仿宋_GBK" w:cs="方正仿宋_GBK"/>
                <w:color w:val="auto"/>
                <w:szCs w:val="21"/>
                <w:highlight w:val="none"/>
              </w:rPr>
            </w:pPr>
          </w:p>
        </w:tc>
        <w:tc>
          <w:tcPr>
            <w:tcW w:w="741" w:type="dxa"/>
            <w:noWrap w:val="0"/>
            <w:vAlign w:val="top"/>
          </w:tcPr>
          <w:p w14:paraId="4C869863">
            <w:pPr>
              <w:spacing w:line="400" w:lineRule="exact"/>
              <w:jc w:val="center"/>
              <w:rPr>
                <w:rFonts w:hint="eastAsia" w:ascii="方正仿宋_GBK" w:hAnsi="方正仿宋_GBK" w:eastAsia="方正仿宋_GBK" w:cs="方正仿宋_GBK"/>
                <w:color w:val="auto"/>
                <w:szCs w:val="21"/>
                <w:highlight w:val="none"/>
              </w:rPr>
            </w:pPr>
          </w:p>
        </w:tc>
        <w:tc>
          <w:tcPr>
            <w:tcW w:w="965" w:type="dxa"/>
            <w:noWrap w:val="0"/>
            <w:vAlign w:val="top"/>
          </w:tcPr>
          <w:p w14:paraId="24D6F987">
            <w:pPr>
              <w:spacing w:line="400" w:lineRule="exact"/>
              <w:jc w:val="center"/>
              <w:rPr>
                <w:rFonts w:hint="eastAsia" w:ascii="方正仿宋_GBK" w:hAnsi="方正仿宋_GBK" w:eastAsia="方正仿宋_GBK" w:cs="方正仿宋_GBK"/>
                <w:color w:val="auto"/>
                <w:szCs w:val="21"/>
                <w:highlight w:val="none"/>
              </w:rPr>
            </w:pPr>
            <w:bookmarkStart w:id="190" w:name="_Toc221952074"/>
          </w:p>
        </w:tc>
        <w:tc>
          <w:tcPr>
            <w:tcW w:w="654" w:type="dxa"/>
            <w:noWrap w:val="0"/>
            <w:vAlign w:val="top"/>
          </w:tcPr>
          <w:p w14:paraId="601BDFF3">
            <w:pPr>
              <w:spacing w:line="400" w:lineRule="exact"/>
              <w:jc w:val="center"/>
              <w:rPr>
                <w:rFonts w:hint="eastAsia" w:ascii="方正仿宋_GBK" w:hAnsi="方正仿宋_GBK" w:eastAsia="方正仿宋_GBK" w:cs="方正仿宋_GBK"/>
                <w:color w:val="auto"/>
                <w:szCs w:val="21"/>
                <w:highlight w:val="none"/>
              </w:rPr>
            </w:pPr>
          </w:p>
          <w:bookmarkEnd w:id="190"/>
        </w:tc>
        <w:tc>
          <w:tcPr>
            <w:tcW w:w="719" w:type="dxa"/>
            <w:noWrap w:val="0"/>
            <w:vAlign w:val="top"/>
          </w:tcPr>
          <w:p w14:paraId="5F227872">
            <w:pPr>
              <w:spacing w:line="400" w:lineRule="exact"/>
              <w:jc w:val="center"/>
              <w:rPr>
                <w:rFonts w:hint="eastAsia" w:ascii="方正仿宋_GBK" w:hAnsi="方正仿宋_GBK" w:eastAsia="方正仿宋_GBK" w:cs="方正仿宋_GBK"/>
                <w:color w:val="auto"/>
                <w:szCs w:val="21"/>
                <w:highlight w:val="none"/>
              </w:rPr>
            </w:pPr>
          </w:p>
        </w:tc>
        <w:tc>
          <w:tcPr>
            <w:tcW w:w="1181" w:type="dxa"/>
            <w:noWrap w:val="0"/>
            <w:vAlign w:val="top"/>
          </w:tcPr>
          <w:p w14:paraId="64AB1FB3">
            <w:pPr>
              <w:spacing w:line="400" w:lineRule="exact"/>
              <w:jc w:val="center"/>
              <w:rPr>
                <w:rFonts w:hint="eastAsia" w:ascii="方正仿宋_GBK" w:hAnsi="方正仿宋_GBK" w:eastAsia="方正仿宋_GBK" w:cs="方正仿宋_GBK"/>
                <w:color w:val="auto"/>
                <w:szCs w:val="21"/>
                <w:highlight w:val="none"/>
              </w:rPr>
            </w:pPr>
            <w:bookmarkStart w:id="191" w:name="_Toc221952075"/>
          </w:p>
        </w:tc>
        <w:tc>
          <w:tcPr>
            <w:tcW w:w="852" w:type="dxa"/>
            <w:noWrap w:val="0"/>
            <w:vAlign w:val="top"/>
          </w:tcPr>
          <w:p w14:paraId="2CC27FA1">
            <w:pPr>
              <w:spacing w:line="400" w:lineRule="exact"/>
              <w:jc w:val="center"/>
              <w:rPr>
                <w:rFonts w:hint="eastAsia" w:ascii="方正仿宋_GBK" w:hAnsi="方正仿宋_GBK" w:eastAsia="方正仿宋_GBK" w:cs="方正仿宋_GBK"/>
                <w:color w:val="auto"/>
                <w:szCs w:val="21"/>
                <w:highlight w:val="none"/>
              </w:rPr>
            </w:pPr>
          </w:p>
        </w:tc>
        <w:tc>
          <w:tcPr>
            <w:tcW w:w="1029" w:type="dxa"/>
            <w:noWrap w:val="0"/>
            <w:vAlign w:val="top"/>
          </w:tcPr>
          <w:p w14:paraId="6E7D19AD">
            <w:pPr>
              <w:spacing w:line="400" w:lineRule="exact"/>
              <w:jc w:val="center"/>
              <w:rPr>
                <w:rFonts w:hint="eastAsia" w:ascii="方正仿宋_GBK" w:hAnsi="方正仿宋_GBK" w:eastAsia="方正仿宋_GBK" w:cs="方正仿宋_GBK"/>
                <w:color w:val="auto"/>
                <w:szCs w:val="21"/>
                <w:highlight w:val="none"/>
              </w:rPr>
            </w:pPr>
          </w:p>
        </w:tc>
        <w:tc>
          <w:tcPr>
            <w:tcW w:w="674" w:type="dxa"/>
            <w:noWrap w:val="0"/>
            <w:vAlign w:val="top"/>
          </w:tcPr>
          <w:p w14:paraId="174F9925">
            <w:pPr>
              <w:spacing w:line="400" w:lineRule="exact"/>
              <w:jc w:val="center"/>
              <w:rPr>
                <w:rFonts w:hint="eastAsia" w:ascii="方正仿宋_GBK" w:hAnsi="方正仿宋_GBK" w:eastAsia="方正仿宋_GBK" w:cs="方正仿宋_GBK"/>
                <w:color w:val="auto"/>
                <w:szCs w:val="21"/>
                <w:highlight w:val="none"/>
              </w:rPr>
            </w:pPr>
          </w:p>
          <w:bookmarkEnd w:id="191"/>
        </w:tc>
      </w:tr>
      <w:tr w14:paraId="1E3C2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top"/>
          </w:tcPr>
          <w:p w14:paraId="1D65DF0C">
            <w:pPr>
              <w:spacing w:line="400" w:lineRule="exact"/>
              <w:jc w:val="center"/>
              <w:rPr>
                <w:rFonts w:hint="eastAsia" w:ascii="方正仿宋_GBK" w:hAnsi="方正仿宋_GBK" w:eastAsia="方正仿宋_GBK" w:cs="方正仿宋_GBK"/>
                <w:color w:val="auto"/>
                <w:szCs w:val="21"/>
                <w:highlight w:val="none"/>
              </w:rPr>
            </w:pPr>
            <w:bookmarkStart w:id="192" w:name="_Toc221952076"/>
          </w:p>
        </w:tc>
        <w:tc>
          <w:tcPr>
            <w:tcW w:w="1058" w:type="dxa"/>
            <w:noWrap w:val="0"/>
            <w:vAlign w:val="top"/>
          </w:tcPr>
          <w:p w14:paraId="7E1603F8">
            <w:pPr>
              <w:spacing w:line="400" w:lineRule="exact"/>
              <w:jc w:val="center"/>
              <w:rPr>
                <w:rFonts w:hint="eastAsia" w:ascii="方正仿宋_GBK" w:hAnsi="方正仿宋_GBK" w:eastAsia="方正仿宋_GBK" w:cs="方正仿宋_GBK"/>
                <w:color w:val="auto"/>
                <w:szCs w:val="21"/>
                <w:highlight w:val="none"/>
              </w:rPr>
            </w:pPr>
          </w:p>
          <w:bookmarkEnd w:id="192"/>
        </w:tc>
        <w:tc>
          <w:tcPr>
            <w:tcW w:w="741" w:type="dxa"/>
            <w:noWrap w:val="0"/>
            <w:vAlign w:val="top"/>
          </w:tcPr>
          <w:p w14:paraId="529D1BD2">
            <w:pPr>
              <w:spacing w:line="400" w:lineRule="exact"/>
              <w:jc w:val="center"/>
              <w:rPr>
                <w:rFonts w:hint="eastAsia" w:ascii="方正仿宋_GBK" w:hAnsi="方正仿宋_GBK" w:eastAsia="方正仿宋_GBK" w:cs="方正仿宋_GBK"/>
                <w:color w:val="auto"/>
                <w:szCs w:val="21"/>
                <w:highlight w:val="none"/>
              </w:rPr>
            </w:pPr>
          </w:p>
        </w:tc>
        <w:tc>
          <w:tcPr>
            <w:tcW w:w="965" w:type="dxa"/>
            <w:noWrap w:val="0"/>
            <w:vAlign w:val="top"/>
          </w:tcPr>
          <w:p w14:paraId="2FF347BB">
            <w:pPr>
              <w:spacing w:line="400" w:lineRule="exact"/>
              <w:jc w:val="center"/>
              <w:rPr>
                <w:rFonts w:hint="eastAsia" w:ascii="方正仿宋_GBK" w:hAnsi="方正仿宋_GBK" w:eastAsia="方正仿宋_GBK" w:cs="方正仿宋_GBK"/>
                <w:color w:val="auto"/>
                <w:szCs w:val="21"/>
                <w:highlight w:val="none"/>
              </w:rPr>
            </w:pPr>
            <w:bookmarkStart w:id="193" w:name="_Toc221952077"/>
          </w:p>
        </w:tc>
        <w:tc>
          <w:tcPr>
            <w:tcW w:w="654" w:type="dxa"/>
            <w:noWrap w:val="0"/>
            <w:vAlign w:val="top"/>
          </w:tcPr>
          <w:p w14:paraId="2A2E5AA3">
            <w:pPr>
              <w:spacing w:line="400" w:lineRule="exact"/>
              <w:jc w:val="center"/>
              <w:rPr>
                <w:rFonts w:hint="eastAsia" w:ascii="方正仿宋_GBK" w:hAnsi="方正仿宋_GBK" w:eastAsia="方正仿宋_GBK" w:cs="方正仿宋_GBK"/>
                <w:color w:val="auto"/>
                <w:szCs w:val="21"/>
                <w:highlight w:val="none"/>
              </w:rPr>
            </w:pPr>
          </w:p>
          <w:bookmarkEnd w:id="193"/>
        </w:tc>
        <w:tc>
          <w:tcPr>
            <w:tcW w:w="719" w:type="dxa"/>
            <w:noWrap w:val="0"/>
            <w:vAlign w:val="top"/>
          </w:tcPr>
          <w:p w14:paraId="5651456D">
            <w:pPr>
              <w:spacing w:line="400" w:lineRule="exact"/>
              <w:jc w:val="center"/>
              <w:rPr>
                <w:rFonts w:hint="eastAsia" w:ascii="方正仿宋_GBK" w:hAnsi="方正仿宋_GBK" w:eastAsia="方正仿宋_GBK" w:cs="方正仿宋_GBK"/>
                <w:color w:val="auto"/>
                <w:szCs w:val="21"/>
                <w:highlight w:val="none"/>
              </w:rPr>
            </w:pPr>
          </w:p>
        </w:tc>
        <w:tc>
          <w:tcPr>
            <w:tcW w:w="1181" w:type="dxa"/>
            <w:noWrap w:val="0"/>
            <w:vAlign w:val="top"/>
          </w:tcPr>
          <w:p w14:paraId="085DA17C">
            <w:pPr>
              <w:spacing w:line="400" w:lineRule="exact"/>
              <w:jc w:val="center"/>
              <w:rPr>
                <w:rFonts w:hint="eastAsia" w:ascii="方正仿宋_GBK" w:hAnsi="方正仿宋_GBK" w:eastAsia="方正仿宋_GBK" w:cs="方正仿宋_GBK"/>
                <w:color w:val="auto"/>
                <w:szCs w:val="21"/>
                <w:highlight w:val="none"/>
              </w:rPr>
            </w:pPr>
            <w:bookmarkStart w:id="194" w:name="_Toc221952078"/>
          </w:p>
        </w:tc>
        <w:tc>
          <w:tcPr>
            <w:tcW w:w="852" w:type="dxa"/>
            <w:noWrap w:val="0"/>
            <w:vAlign w:val="top"/>
          </w:tcPr>
          <w:p w14:paraId="649A26B1">
            <w:pPr>
              <w:spacing w:line="400" w:lineRule="exact"/>
              <w:jc w:val="center"/>
              <w:rPr>
                <w:rFonts w:hint="eastAsia" w:ascii="方正仿宋_GBK" w:hAnsi="方正仿宋_GBK" w:eastAsia="方正仿宋_GBK" w:cs="方正仿宋_GBK"/>
                <w:color w:val="auto"/>
                <w:szCs w:val="21"/>
                <w:highlight w:val="none"/>
              </w:rPr>
            </w:pPr>
          </w:p>
          <w:bookmarkEnd w:id="194"/>
        </w:tc>
        <w:tc>
          <w:tcPr>
            <w:tcW w:w="1029" w:type="dxa"/>
            <w:noWrap w:val="0"/>
            <w:vAlign w:val="top"/>
          </w:tcPr>
          <w:p w14:paraId="45E15947">
            <w:pPr>
              <w:spacing w:line="400" w:lineRule="exact"/>
              <w:jc w:val="center"/>
              <w:rPr>
                <w:rFonts w:hint="eastAsia" w:ascii="方正仿宋_GBK" w:hAnsi="方正仿宋_GBK" w:eastAsia="方正仿宋_GBK" w:cs="方正仿宋_GBK"/>
                <w:color w:val="auto"/>
                <w:szCs w:val="21"/>
                <w:highlight w:val="none"/>
              </w:rPr>
            </w:pPr>
          </w:p>
        </w:tc>
        <w:tc>
          <w:tcPr>
            <w:tcW w:w="674" w:type="dxa"/>
            <w:noWrap w:val="0"/>
            <w:vAlign w:val="top"/>
          </w:tcPr>
          <w:p w14:paraId="4846CD8A">
            <w:pPr>
              <w:spacing w:line="400" w:lineRule="exact"/>
              <w:jc w:val="center"/>
              <w:rPr>
                <w:rFonts w:hint="eastAsia" w:ascii="方正仿宋_GBK" w:hAnsi="方正仿宋_GBK" w:eastAsia="方正仿宋_GBK" w:cs="方正仿宋_GBK"/>
                <w:color w:val="auto"/>
                <w:szCs w:val="21"/>
                <w:highlight w:val="none"/>
              </w:rPr>
            </w:pPr>
            <w:bookmarkStart w:id="195" w:name="_Toc221952079"/>
          </w:p>
        </w:tc>
      </w:tr>
      <w:bookmarkEnd w:id="195"/>
      <w:tr w14:paraId="757EF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top"/>
          </w:tcPr>
          <w:p w14:paraId="2E9076AF">
            <w:pPr>
              <w:spacing w:line="400" w:lineRule="exact"/>
              <w:jc w:val="center"/>
              <w:rPr>
                <w:rFonts w:hint="eastAsia" w:ascii="方正仿宋_GBK" w:hAnsi="方正仿宋_GBK" w:eastAsia="方正仿宋_GBK" w:cs="方正仿宋_GBK"/>
                <w:color w:val="auto"/>
                <w:szCs w:val="21"/>
                <w:highlight w:val="none"/>
              </w:rPr>
            </w:pPr>
          </w:p>
        </w:tc>
        <w:tc>
          <w:tcPr>
            <w:tcW w:w="1058" w:type="dxa"/>
            <w:noWrap w:val="0"/>
            <w:vAlign w:val="top"/>
          </w:tcPr>
          <w:p w14:paraId="0EA7EFAE">
            <w:pPr>
              <w:spacing w:line="400" w:lineRule="exact"/>
              <w:jc w:val="center"/>
              <w:rPr>
                <w:rFonts w:hint="eastAsia" w:ascii="方正仿宋_GBK" w:hAnsi="方正仿宋_GBK" w:eastAsia="方正仿宋_GBK" w:cs="方正仿宋_GBK"/>
                <w:color w:val="auto"/>
                <w:szCs w:val="21"/>
                <w:highlight w:val="none"/>
              </w:rPr>
            </w:pPr>
            <w:bookmarkStart w:id="196" w:name="_Toc221952080"/>
          </w:p>
        </w:tc>
        <w:tc>
          <w:tcPr>
            <w:tcW w:w="741" w:type="dxa"/>
            <w:noWrap w:val="0"/>
            <w:vAlign w:val="top"/>
          </w:tcPr>
          <w:p w14:paraId="5628C103">
            <w:pPr>
              <w:spacing w:line="400" w:lineRule="exact"/>
              <w:jc w:val="center"/>
              <w:rPr>
                <w:rFonts w:hint="eastAsia" w:ascii="方正仿宋_GBK" w:hAnsi="方正仿宋_GBK" w:eastAsia="方正仿宋_GBK" w:cs="方正仿宋_GBK"/>
                <w:color w:val="auto"/>
                <w:szCs w:val="21"/>
                <w:highlight w:val="none"/>
              </w:rPr>
            </w:pPr>
          </w:p>
          <w:bookmarkEnd w:id="196"/>
        </w:tc>
        <w:tc>
          <w:tcPr>
            <w:tcW w:w="965" w:type="dxa"/>
            <w:noWrap w:val="0"/>
            <w:vAlign w:val="top"/>
          </w:tcPr>
          <w:p w14:paraId="7BC2B7C8">
            <w:pPr>
              <w:spacing w:line="400" w:lineRule="exact"/>
              <w:jc w:val="center"/>
              <w:rPr>
                <w:rFonts w:hint="eastAsia" w:ascii="方正仿宋_GBK" w:hAnsi="方正仿宋_GBK" w:eastAsia="方正仿宋_GBK" w:cs="方正仿宋_GBK"/>
                <w:color w:val="auto"/>
                <w:szCs w:val="21"/>
                <w:highlight w:val="none"/>
              </w:rPr>
            </w:pPr>
          </w:p>
        </w:tc>
        <w:tc>
          <w:tcPr>
            <w:tcW w:w="654" w:type="dxa"/>
            <w:noWrap w:val="0"/>
            <w:vAlign w:val="top"/>
          </w:tcPr>
          <w:p w14:paraId="43CF3440">
            <w:pPr>
              <w:spacing w:line="400" w:lineRule="exact"/>
              <w:jc w:val="center"/>
              <w:rPr>
                <w:rFonts w:hint="eastAsia" w:ascii="方正仿宋_GBK" w:hAnsi="方正仿宋_GBK" w:eastAsia="方正仿宋_GBK" w:cs="方正仿宋_GBK"/>
                <w:color w:val="auto"/>
                <w:szCs w:val="21"/>
                <w:highlight w:val="none"/>
              </w:rPr>
            </w:pPr>
            <w:bookmarkStart w:id="197" w:name="_Toc221952081"/>
          </w:p>
        </w:tc>
        <w:tc>
          <w:tcPr>
            <w:tcW w:w="719" w:type="dxa"/>
            <w:noWrap w:val="0"/>
            <w:vAlign w:val="top"/>
          </w:tcPr>
          <w:p w14:paraId="031182CF">
            <w:pPr>
              <w:spacing w:line="400" w:lineRule="exact"/>
              <w:jc w:val="center"/>
              <w:rPr>
                <w:rFonts w:hint="eastAsia" w:ascii="方正仿宋_GBK" w:hAnsi="方正仿宋_GBK" w:eastAsia="方正仿宋_GBK" w:cs="方正仿宋_GBK"/>
                <w:color w:val="auto"/>
                <w:szCs w:val="21"/>
                <w:highlight w:val="none"/>
              </w:rPr>
            </w:pPr>
          </w:p>
          <w:bookmarkEnd w:id="197"/>
        </w:tc>
        <w:tc>
          <w:tcPr>
            <w:tcW w:w="1181" w:type="dxa"/>
            <w:noWrap w:val="0"/>
            <w:vAlign w:val="top"/>
          </w:tcPr>
          <w:p w14:paraId="76B93108">
            <w:pPr>
              <w:spacing w:line="400" w:lineRule="exact"/>
              <w:jc w:val="center"/>
              <w:rPr>
                <w:rFonts w:hint="eastAsia" w:ascii="方正仿宋_GBK" w:hAnsi="方正仿宋_GBK" w:eastAsia="方正仿宋_GBK" w:cs="方正仿宋_GBK"/>
                <w:color w:val="auto"/>
                <w:szCs w:val="21"/>
                <w:highlight w:val="none"/>
              </w:rPr>
            </w:pPr>
          </w:p>
        </w:tc>
        <w:tc>
          <w:tcPr>
            <w:tcW w:w="852" w:type="dxa"/>
            <w:noWrap w:val="0"/>
            <w:vAlign w:val="top"/>
          </w:tcPr>
          <w:p w14:paraId="7134A51A">
            <w:pPr>
              <w:spacing w:line="400" w:lineRule="exact"/>
              <w:jc w:val="center"/>
              <w:rPr>
                <w:rFonts w:hint="eastAsia" w:ascii="方正仿宋_GBK" w:hAnsi="方正仿宋_GBK" w:eastAsia="方正仿宋_GBK" w:cs="方正仿宋_GBK"/>
                <w:color w:val="auto"/>
                <w:szCs w:val="21"/>
                <w:highlight w:val="none"/>
              </w:rPr>
            </w:pPr>
            <w:bookmarkStart w:id="198" w:name="_Toc221952082"/>
          </w:p>
        </w:tc>
        <w:tc>
          <w:tcPr>
            <w:tcW w:w="1029" w:type="dxa"/>
            <w:noWrap w:val="0"/>
            <w:vAlign w:val="top"/>
          </w:tcPr>
          <w:p w14:paraId="70639C03">
            <w:pPr>
              <w:spacing w:line="400" w:lineRule="exact"/>
              <w:jc w:val="center"/>
              <w:rPr>
                <w:rFonts w:hint="eastAsia" w:ascii="方正仿宋_GBK" w:hAnsi="方正仿宋_GBK" w:eastAsia="方正仿宋_GBK" w:cs="方正仿宋_GBK"/>
                <w:color w:val="auto"/>
                <w:szCs w:val="21"/>
                <w:highlight w:val="none"/>
              </w:rPr>
            </w:pPr>
          </w:p>
          <w:bookmarkEnd w:id="198"/>
        </w:tc>
        <w:tc>
          <w:tcPr>
            <w:tcW w:w="674" w:type="dxa"/>
            <w:noWrap w:val="0"/>
            <w:vAlign w:val="top"/>
          </w:tcPr>
          <w:p w14:paraId="3B6E6F10">
            <w:pPr>
              <w:spacing w:line="400" w:lineRule="exact"/>
              <w:jc w:val="center"/>
              <w:rPr>
                <w:rFonts w:hint="eastAsia" w:ascii="方正仿宋_GBK" w:hAnsi="方正仿宋_GBK" w:eastAsia="方正仿宋_GBK" w:cs="方正仿宋_GBK"/>
                <w:color w:val="auto"/>
                <w:szCs w:val="21"/>
                <w:highlight w:val="none"/>
              </w:rPr>
            </w:pPr>
          </w:p>
        </w:tc>
        <w:bookmarkStart w:id="199" w:name="_Toc221952083"/>
      </w:tr>
      <w:tr w14:paraId="3A1FE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top"/>
          </w:tcPr>
          <w:p w14:paraId="39180078">
            <w:pPr>
              <w:spacing w:line="400" w:lineRule="exact"/>
              <w:jc w:val="center"/>
              <w:rPr>
                <w:rFonts w:hint="eastAsia" w:ascii="方正仿宋_GBK" w:hAnsi="方正仿宋_GBK" w:eastAsia="方正仿宋_GBK" w:cs="方正仿宋_GBK"/>
                <w:color w:val="auto"/>
                <w:szCs w:val="21"/>
                <w:highlight w:val="none"/>
              </w:rPr>
            </w:pPr>
          </w:p>
        </w:tc>
        <w:tc>
          <w:tcPr>
            <w:tcW w:w="1058" w:type="dxa"/>
            <w:noWrap w:val="0"/>
            <w:vAlign w:val="top"/>
          </w:tcPr>
          <w:p w14:paraId="7A7748D1">
            <w:pPr>
              <w:spacing w:line="400" w:lineRule="exact"/>
              <w:jc w:val="center"/>
              <w:rPr>
                <w:rFonts w:hint="eastAsia" w:ascii="方正仿宋_GBK" w:hAnsi="方正仿宋_GBK" w:eastAsia="方正仿宋_GBK" w:cs="方正仿宋_GBK"/>
                <w:color w:val="auto"/>
                <w:szCs w:val="21"/>
                <w:highlight w:val="none"/>
              </w:rPr>
            </w:pPr>
          </w:p>
        </w:tc>
        <w:tc>
          <w:tcPr>
            <w:tcW w:w="741" w:type="dxa"/>
            <w:noWrap w:val="0"/>
            <w:vAlign w:val="top"/>
          </w:tcPr>
          <w:p w14:paraId="4C0658F7">
            <w:pPr>
              <w:spacing w:line="400" w:lineRule="exact"/>
              <w:jc w:val="center"/>
              <w:rPr>
                <w:rFonts w:hint="eastAsia" w:ascii="方正仿宋_GBK" w:hAnsi="方正仿宋_GBK" w:eastAsia="方正仿宋_GBK" w:cs="方正仿宋_GBK"/>
                <w:color w:val="auto"/>
                <w:szCs w:val="21"/>
                <w:highlight w:val="none"/>
              </w:rPr>
            </w:pPr>
          </w:p>
        </w:tc>
        <w:tc>
          <w:tcPr>
            <w:tcW w:w="965" w:type="dxa"/>
            <w:noWrap w:val="0"/>
            <w:vAlign w:val="top"/>
          </w:tcPr>
          <w:p w14:paraId="2D8E1D84">
            <w:pPr>
              <w:spacing w:line="400" w:lineRule="exact"/>
              <w:jc w:val="center"/>
              <w:rPr>
                <w:rFonts w:hint="eastAsia" w:ascii="方正仿宋_GBK" w:hAnsi="方正仿宋_GBK" w:eastAsia="方正仿宋_GBK" w:cs="方正仿宋_GBK"/>
                <w:color w:val="auto"/>
                <w:szCs w:val="21"/>
                <w:highlight w:val="none"/>
              </w:rPr>
            </w:pPr>
          </w:p>
        </w:tc>
        <w:tc>
          <w:tcPr>
            <w:tcW w:w="654" w:type="dxa"/>
            <w:noWrap w:val="0"/>
            <w:vAlign w:val="top"/>
          </w:tcPr>
          <w:p w14:paraId="4FEB3D8B">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top"/>
          </w:tcPr>
          <w:p w14:paraId="0AD97BEA">
            <w:pPr>
              <w:spacing w:line="400" w:lineRule="exact"/>
              <w:jc w:val="center"/>
              <w:rPr>
                <w:rFonts w:hint="eastAsia" w:ascii="方正仿宋_GBK" w:hAnsi="方正仿宋_GBK" w:eastAsia="方正仿宋_GBK" w:cs="方正仿宋_GBK"/>
                <w:color w:val="auto"/>
                <w:szCs w:val="21"/>
                <w:highlight w:val="none"/>
              </w:rPr>
            </w:pPr>
          </w:p>
        </w:tc>
        <w:tc>
          <w:tcPr>
            <w:tcW w:w="1181" w:type="dxa"/>
            <w:noWrap w:val="0"/>
            <w:vAlign w:val="top"/>
          </w:tcPr>
          <w:p w14:paraId="7E670AA5">
            <w:pPr>
              <w:spacing w:line="400" w:lineRule="exact"/>
              <w:jc w:val="center"/>
              <w:rPr>
                <w:rFonts w:hint="eastAsia" w:ascii="方正仿宋_GBK" w:hAnsi="方正仿宋_GBK" w:eastAsia="方正仿宋_GBK" w:cs="方正仿宋_GBK"/>
                <w:color w:val="auto"/>
                <w:szCs w:val="21"/>
                <w:highlight w:val="none"/>
              </w:rPr>
            </w:pPr>
          </w:p>
          <w:bookmarkEnd w:id="199"/>
        </w:tc>
        <w:tc>
          <w:tcPr>
            <w:tcW w:w="852" w:type="dxa"/>
            <w:noWrap w:val="0"/>
            <w:vAlign w:val="top"/>
          </w:tcPr>
          <w:p w14:paraId="1E6B0655">
            <w:pPr>
              <w:spacing w:line="400" w:lineRule="exact"/>
              <w:jc w:val="center"/>
              <w:rPr>
                <w:rFonts w:hint="eastAsia" w:ascii="方正仿宋_GBK" w:hAnsi="方正仿宋_GBK" w:eastAsia="方正仿宋_GBK" w:cs="方正仿宋_GBK"/>
                <w:color w:val="auto"/>
                <w:szCs w:val="21"/>
                <w:highlight w:val="none"/>
              </w:rPr>
            </w:pPr>
          </w:p>
        </w:tc>
        <w:tc>
          <w:tcPr>
            <w:tcW w:w="1029" w:type="dxa"/>
            <w:noWrap w:val="0"/>
            <w:vAlign w:val="top"/>
          </w:tcPr>
          <w:p w14:paraId="4EE829B9">
            <w:pPr>
              <w:spacing w:line="400" w:lineRule="exact"/>
              <w:jc w:val="center"/>
              <w:rPr>
                <w:rFonts w:hint="eastAsia" w:ascii="方正仿宋_GBK" w:hAnsi="方正仿宋_GBK" w:eastAsia="方正仿宋_GBK" w:cs="方正仿宋_GBK"/>
                <w:color w:val="auto"/>
                <w:szCs w:val="21"/>
                <w:highlight w:val="none"/>
              </w:rPr>
            </w:pPr>
            <w:bookmarkStart w:id="200" w:name="_Toc221952084"/>
          </w:p>
        </w:tc>
        <w:tc>
          <w:tcPr>
            <w:tcW w:w="674" w:type="dxa"/>
            <w:noWrap w:val="0"/>
            <w:vAlign w:val="top"/>
          </w:tcPr>
          <w:p w14:paraId="098CD8D8">
            <w:pPr>
              <w:spacing w:line="400" w:lineRule="exact"/>
              <w:jc w:val="center"/>
              <w:rPr>
                <w:rFonts w:hint="eastAsia" w:ascii="方正仿宋_GBK" w:hAnsi="方正仿宋_GBK" w:eastAsia="方正仿宋_GBK" w:cs="方正仿宋_GBK"/>
                <w:color w:val="auto"/>
                <w:szCs w:val="21"/>
                <w:highlight w:val="none"/>
              </w:rPr>
            </w:pPr>
          </w:p>
          <w:bookmarkEnd w:id="200"/>
        </w:tc>
      </w:tr>
      <w:tr w14:paraId="0BCDB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top"/>
          </w:tcPr>
          <w:p w14:paraId="47509D39">
            <w:pPr>
              <w:spacing w:line="400" w:lineRule="exact"/>
              <w:jc w:val="center"/>
              <w:rPr>
                <w:rFonts w:hint="eastAsia" w:ascii="方正仿宋_GBK" w:hAnsi="方正仿宋_GBK" w:eastAsia="方正仿宋_GBK" w:cs="方正仿宋_GBK"/>
                <w:color w:val="auto"/>
                <w:szCs w:val="21"/>
                <w:highlight w:val="none"/>
              </w:rPr>
            </w:pPr>
            <w:bookmarkStart w:id="201" w:name="_Toc221952085"/>
          </w:p>
        </w:tc>
        <w:tc>
          <w:tcPr>
            <w:tcW w:w="1058" w:type="dxa"/>
            <w:noWrap w:val="0"/>
            <w:vAlign w:val="top"/>
          </w:tcPr>
          <w:p w14:paraId="3ABFAF06">
            <w:pPr>
              <w:spacing w:line="400" w:lineRule="exact"/>
              <w:jc w:val="center"/>
              <w:rPr>
                <w:rFonts w:hint="eastAsia" w:ascii="方正仿宋_GBK" w:hAnsi="方正仿宋_GBK" w:eastAsia="方正仿宋_GBK" w:cs="方正仿宋_GBK"/>
                <w:color w:val="auto"/>
                <w:szCs w:val="21"/>
                <w:highlight w:val="none"/>
              </w:rPr>
            </w:pPr>
          </w:p>
          <w:bookmarkEnd w:id="201"/>
        </w:tc>
        <w:tc>
          <w:tcPr>
            <w:tcW w:w="741" w:type="dxa"/>
            <w:noWrap w:val="0"/>
            <w:vAlign w:val="top"/>
          </w:tcPr>
          <w:p w14:paraId="30F7539C">
            <w:pPr>
              <w:spacing w:line="400" w:lineRule="exact"/>
              <w:jc w:val="center"/>
              <w:rPr>
                <w:rFonts w:hint="eastAsia" w:ascii="方正仿宋_GBK" w:hAnsi="方正仿宋_GBK" w:eastAsia="方正仿宋_GBK" w:cs="方正仿宋_GBK"/>
                <w:color w:val="auto"/>
                <w:szCs w:val="21"/>
                <w:highlight w:val="none"/>
              </w:rPr>
            </w:pPr>
          </w:p>
        </w:tc>
        <w:tc>
          <w:tcPr>
            <w:tcW w:w="965" w:type="dxa"/>
            <w:noWrap w:val="0"/>
            <w:vAlign w:val="top"/>
          </w:tcPr>
          <w:p w14:paraId="2E8AC46B">
            <w:pPr>
              <w:spacing w:line="400" w:lineRule="exact"/>
              <w:jc w:val="center"/>
              <w:rPr>
                <w:rFonts w:hint="eastAsia" w:ascii="方正仿宋_GBK" w:hAnsi="方正仿宋_GBK" w:eastAsia="方正仿宋_GBK" w:cs="方正仿宋_GBK"/>
                <w:color w:val="auto"/>
                <w:szCs w:val="21"/>
                <w:highlight w:val="none"/>
              </w:rPr>
            </w:pPr>
            <w:bookmarkStart w:id="202" w:name="_Toc221952086"/>
          </w:p>
        </w:tc>
        <w:tc>
          <w:tcPr>
            <w:tcW w:w="654" w:type="dxa"/>
            <w:noWrap w:val="0"/>
            <w:vAlign w:val="top"/>
          </w:tcPr>
          <w:p w14:paraId="5778FAB7">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top"/>
          </w:tcPr>
          <w:p w14:paraId="477B546B">
            <w:pPr>
              <w:spacing w:line="400" w:lineRule="exact"/>
              <w:jc w:val="center"/>
              <w:rPr>
                <w:rFonts w:hint="eastAsia" w:ascii="方正仿宋_GBK" w:hAnsi="方正仿宋_GBK" w:eastAsia="方正仿宋_GBK" w:cs="方正仿宋_GBK"/>
                <w:color w:val="auto"/>
                <w:szCs w:val="21"/>
                <w:highlight w:val="none"/>
              </w:rPr>
            </w:pPr>
          </w:p>
        </w:tc>
        <w:tc>
          <w:tcPr>
            <w:tcW w:w="1181" w:type="dxa"/>
            <w:noWrap w:val="0"/>
            <w:vAlign w:val="top"/>
          </w:tcPr>
          <w:p w14:paraId="101912C2">
            <w:pPr>
              <w:spacing w:line="400" w:lineRule="exact"/>
              <w:jc w:val="center"/>
              <w:rPr>
                <w:rFonts w:hint="eastAsia" w:ascii="方正仿宋_GBK" w:hAnsi="方正仿宋_GBK" w:eastAsia="方正仿宋_GBK" w:cs="方正仿宋_GBK"/>
                <w:color w:val="auto"/>
                <w:szCs w:val="21"/>
                <w:highlight w:val="none"/>
              </w:rPr>
            </w:pPr>
          </w:p>
        </w:tc>
        <w:tc>
          <w:tcPr>
            <w:tcW w:w="852" w:type="dxa"/>
            <w:noWrap w:val="0"/>
            <w:vAlign w:val="top"/>
          </w:tcPr>
          <w:p w14:paraId="2D579E35">
            <w:pPr>
              <w:spacing w:line="400" w:lineRule="exact"/>
              <w:jc w:val="center"/>
              <w:rPr>
                <w:rFonts w:hint="eastAsia" w:ascii="方正仿宋_GBK" w:hAnsi="方正仿宋_GBK" w:eastAsia="方正仿宋_GBK" w:cs="方正仿宋_GBK"/>
                <w:color w:val="auto"/>
                <w:szCs w:val="21"/>
                <w:highlight w:val="none"/>
              </w:rPr>
            </w:pPr>
          </w:p>
        </w:tc>
        <w:tc>
          <w:tcPr>
            <w:tcW w:w="1029" w:type="dxa"/>
            <w:noWrap w:val="0"/>
            <w:vAlign w:val="top"/>
          </w:tcPr>
          <w:p w14:paraId="390BF0DD">
            <w:pPr>
              <w:spacing w:line="400" w:lineRule="exact"/>
              <w:jc w:val="center"/>
              <w:rPr>
                <w:rFonts w:hint="eastAsia" w:ascii="方正仿宋_GBK" w:hAnsi="方正仿宋_GBK" w:eastAsia="方正仿宋_GBK" w:cs="方正仿宋_GBK"/>
                <w:color w:val="auto"/>
                <w:szCs w:val="21"/>
                <w:highlight w:val="none"/>
              </w:rPr>
            </w:pPr>
          </w:p>
          <w:bookmarkEnd w:id="202"/>
        </w:tc>
        <w:tc>
          <w:tcPr>
            <w:tcW w:w="674" w:type="dxa"/>
            <w:noWrap w:val="0"/>
            <w:vAlign w:val="top"/>
          </w:tcPr>
          <w:p w14:paraId="0205CB62">
            <w:pPr>
              <w:spacing w:line="400" w:lineRule="exact"/>
              <w:jc w:val="center"/>
              <w:rPr>
                <w:rFonts w:hint="eastAsia" w:ascii="方正仿宋_GBK" w:hAnsi="方正仿宋_GBK" w:eastAsia="方正仿宋_GBK" w:cs="方正仿宋_GBK"/>
                <w:color w:val="auto"/>
                <w:szCs w:val="21"/>
                <w:highlight w:val="none"/>
              </w:rPr>
            </w:pPr>
          </w:p>
        </w:tc>
        <w:bookmarkStart w:id="203" w:name="_Toc221952087"/>
      </w:tr>
      <w:tr w14:paraId="6F5DF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top"/>
          </w:tcPr>
          <w:p w14:paraId="7F82D378">
            <w:pPr>
              <w:spacing w:line="400" w:lineRule="exact"/>
              <w:jc w:val="center"/>
              <w:rPr>
                <w:rFonts w:hint="eastAsia" w:ascii="方正仿宋_GBK" w:hAnsi="方正仿宋_GBK" w:eastAsia="方正仿宋_GBK" w:cs="方正仿宋_GBK"/>
                <w:color w:val="auto"/>
                <w:szCs w:val="21"/>
                <w:highlight w:val="none"/>
              </w:rPr>
            </w:pPr>
          </w:p>
          <w:bookmarkEnd w:id="203"/>
        </w:tc>
        <w:tc>
          <w:tcPr>
            <w:tcW w:w="1058" w:type="dxa"/>
            <w:noWrap w:val="0"/>
            <w:vAlign w:val="top"/>
          </w:tcPr>
          <w:p w14:paraId="0A6EFFF8">
            <w:pPr>
              <w:spacing w:line="400" w:lineRule="exact"/>
              <w:jc w:val="center"/>
              <w:rPr>
                <w:rFonts w:hint="eastAsia" w:ascii="方正仿宋_GBK" w:hAnsi="方正仿宋_GBK" w:eastAsia="方正仿宋_GBK" w:cs="方正仿宋_GBK"/>
                <w:color w:val="auto"/>
                <w:szCs w:val="21"/>
                <w:highlight w:val="none"/>
              </w:rPr>
            </w:pPr>
          </w:p>
        </w:tc>
        <w:tc>
          <w:tcPr>
            <w:tcW w:w="741" w:type="dxa"/>
            <w:noWrap w:val="0"/>
            <w:vAlign w:val="top"/>
          </w:tcPr>
          <w:p w14:paraId="1D2E91CA">
            <w:pPr>
              <w:spacing w:line="400" w:lineRule="exact"/>
              <w:jc w:val="center"/>
              <w:rPr>
                <w:rFonts w:hint="eastAsia" w:ascii="方正仿宋_GBK" w:hAnsi="方正仿宋_GBK" w:eastAsia="方正仿宋_GBK" w:cs="方正仿宋_GBK"/>
                <w:color w:val="auto"/>
                <w:szCs w:val="21"/>
                <w:highlight w:val="none"/>
              </w:rPr>
            </w:pPr>
          </w:p>
        </w:tc>
        <w:tc>
          <w:tcPr>
            <w:tcW w:w="965" w:type="dxa"/>
            <w:noWrap w:val="0"/>
            <w:vAlign w:val="top"/>
          </w:tcPr>
          <w:p w14:paraId="6D540E90">
            <w:pPr>
              <w:spacing w:line="400" w:lineRule="exact"/>
              <w:jc w:val="center"/>
              <w:rPr>
                <w:rFonts w:hint="eastAsia" w:ascii="方正仿宋_GBK" w:hAnsi="方正仿宋_GBK" w:eastAsia="方正仿宋_GBK" w:cs="方正仿宋_GBK"/>
                <w:color w:val="auto"/>
                <w:szCs w:val="21"/>
                <w:highlight w:val="none"/>
              </w:rPr>
            </w:pPr>
          </w:p>
        </w:tc>
        <w:tc>
          <w:tcPr>
            <w:tcW w:w="654" w:type="dxa"/>
            <w:noWrap w:val="0"/>
            <w:vAlign w:val="top"/>
          </w:tcPr>
          <w:p w14:paraId="0BB9F84E">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top"/>
          </w:tcPr>
          <w:p w14:paraId="22B910B7">
            <w:pPr>
              <w:spacing w:line="400" w:lineRule="exact"/>
              <w:jc w:val="center"/>
              <w:rPr>
                <w:rFonts w:hint="eastAsia" w:ascii="方正仿宋_GBK" w:hAnsi="方正仿宋_GBK" w:eastAsia="方正仿宋_GBK" w:cs="方正仿宋_GBK"/>
                <w:color w:val="auto"/>
                <w:szCs w:val="21"/>
                <w:highlight w:val="none"/>
              </w:rPr>
            </w:pPr>
          </w:p>
        </w:tc>
        <w:tc>
          <w:tcPr>
            <w:tcW w:w="1181" w:type="dxa"/>
            <w:noWrap w:val="0"/>
            <w:vAlign w:val="top"/>
          </w:tcPr>
          <w:p w14:paraId="1A1B4BCC">
            <w:pPr>
              <w:spacing w:line="400" w:lineRule="exact"/>
              <w:jc w:val="center"/>
              <w:rPr>
                <w:rFonts w:hint="eastAsia" w:ascii="方正仿宋_GBK" w:hAnsi="方正仿宋_GBK" w:eastAsia="方正仿宋_GBK" w:cs="方正仿宋_GBK"/>
                <w:color w:val="auto"/>
                <w:szCs w:val="21"/>
                <w:highlight w:val="none"/>
              </w:rPr>
            </w:pPr>
          </w:p>
        </w:tc>
        <w:tc>
          <w:tcPr>
            <w:tcW w:w="852" w:type="dxa"/>
            <w:noWrap w:val="0"/>
            <w:vAlign w:val="top"/>
          </w:tcPr>
          <w:p w14:paraId="350AAB99">
            <w:pPr>
              <w:spacing w:line="400" w:lineRule="exact"/>
              <w:jc w:val="center"/>
              <w:rPr>
                <w:rFonts w:hint="eastAsia" w:ascii="方正仿宋_GBK" w:hAnsi="方正仿宋_GBK" w:eastAsia="方正仿宋_GBK" w:cs="方正仿宋_GBK"/>
                <w:color w:val="auto"/>
                <w:szCs w:val="21"/>
                <w:highlight w:val="none"/>
              </w:rPr>
            </w:pPr>
          </w:p>
        </w:tc>
        <w:tc>
          <w:tcPr>
            <w:tcW w:w="1029" w:type="dxa"/>
            <w:noWrap w:val="0"/>
            <w:vAlign w:val="top"/>
          </w:tcPr>
          <w:p w14:paraId="5D4FF97A">
            <w:pPr>
              <w:spacing w:line="400" w:lineRule="exact"/>
              <w:jc w:val="center"/>
              <w:rPr>
                <w:rFonts w:hint="eastAsia" w:ascii="方正仿宋_GBK" w:hAnsi="方正仿宋_GBK" w:eastAsia="方正仿宋_GBK" w:cs="方正仿宋_GBK"/>
                <w:color w:val="auto"/>
                <w:szCs w:val="21"/>
                <w:highlight w:val="none"/>
              </w:rPr>
            </w:pPr>
          </w:p>
        </w:tc>
        <w:tc>
          <w:tcPr>
            <w:tcW w:w="674" w:type="dxa"/>
            <w:noWrap w:val="0"/>
            <w:vAlign w:val="top"/>
          </w:tcPr>
          <w:p w14:paraId="3B5F0B6A">
            <w:pPr>
              <w:spacing w:line="400" w:lineRule="exact"/>
              <w:jc w:val="center"/>
              <w:rPr>
                <w:rFonts w:hint="eastAsia" w:ascii="方正仿宋_GBK" w:hAnsi="方正仿宋_GBK" w:eastAsia="方正仿宋_GBK" w:cs="方正仿宋_GBK"/>
                <w:color w:val="auto"/>
                <w:szCs w:val="21"/>
                <w:highlight w:val="none"/>
              </w:rPr>
            </w:pPr>
          </w:p>
        </w:tc>
      </w:tr>
    </w:tbl>
    <w:p w14:paraId="5FEAA611">
      <w:pPr>
        <w:spacing w:line="400" w:lineRule="exact"/>
        <w:rPr>
          <w:rFonts w:hint="default" w:ascii="Times New Roman" w:hAnsi="Times New Roman" w:eastAsia="黑体" w:cs="Times New Roman"/>
          <w:color w:val="auto"/>
          <w:sz w:val="19"/>
          <w:szCs w:val="19"/>
          <w:highlight w:val="none"/>
        </w:rPr>
      </w:pPr>
    </w:p>
    <w:p w14:paraId="00F5DAD2">
      <w:pPr>
        <w:spacing w:line="400" w:lineRule="exact"/>
        <w:rPr>
          <w:rFonts w:hint="default" w:ascii="Times New Roman" w:hAnsi="Times New Roman" w:eastAsia="黑体" w:cs="Times New Roman"/>
          <w:color w:val="auto"/>
          <w:sz w:val="19"/>
          <w:szCs w:val="19"/>
          <w:highlight w:val="none"/>
        </w:rPr>
      </w:pPr>
      <w:r>
        <w:rPr>
          <w:rFonts w:hint="default" w:ascii="Times New Roman" w:hAnsi="Times New Roman" w:eastAsia="黑体" w:cs="Times New Roman"/>
          <w:color w:val="auto"/>
          <w:sz w:val="19"/>
          <w:szCs w:val="19"/>
          <w:highlight w:val="none"/>
        </w:rPr>
        <w:br w:type="page"/>
      </w:r>
    </w:p>
    <w:p w14:paraId="7C5070BD">
      <w:pPr>
        <w:spacing w:line="400" w:lineRule="exact"/>
        <w:jc w:val="center"/>
        <w:rPr>
          <w:rFonts w:hint="default" w:ascii="Times New Roman" w:hAnsi="Times New Roman" w:cs="Times New Roman"/>
          <w:b/>
          <w:color w:val="auto"/>
          <w:sz w:val="24"/>
          <w:szCs w:val="31"/>
          <w:highlight w:val="none"/>
        </w:rPr>
      </w:pPr>
      <w:bookmarkStart w:id="204" w:name="_Toc221952098"/>
      <w:r>
        <w:rPr>
          <w:rFonts w:hint="default" w:ascii="Times New Roman" w:hAnsi="Times New Roman" w:cs="Times New Roman"/>
          <w:b/>
          <w:color w:val="auto"/>
          <w:sz w:val="24"/>
          <w:szCs w:val="31"/>
          <w:highlight w:val="none"/>
        </w:rPr>
        <w:t>附表</w:t>
      </w:r>
      <w:r>
        <w:rPr>
          <w:rFonts w:hint="default" w:ascii="Times New Roman" w:hAnsi="Times New Roman" w:cs="Times New Roman"/>
          <w:b/>
          <w:color w:val="auto"/>
          <w:sz w:val="24"/>
          <w:szCs w:val="31"/>
          <w:highlight w:val="none"/>
          <w:lang w:eastAsia="zh-CN"/>
        </w:rPr>
        <w:t>二</w:t>
      </w:r>
      <w:r>
        <w:rPr>
          <w:rFonts w:hint="default" w:ascii="Times New Roman" w:hAnsi="Times New Roman" w:cs="Times New Roman"/>
          <w:b/>
          <w:color w:val="auto"/>
          <w:sz w:val="24"/>
          <w:szCs w:val="31"/>
          <w:highlight w:val="none"/>
        </w:rPr>
        <w:t>：拟</w:t>
      </w:r>
      <w:bookmarkEnd w:id="204"/>
      <w:r>
        <w:rPr>
          <w:rFonts w:hint="default" w:ascii="Times New Roman" w:hAnsi="Times New Roman" w:cs="Times New Roman"/>
          <w:b/>
          <w:color w:val="auto"/>
          <w:sz w:val="24"/>
          <w:szCs w:val="31"/>
          <w:highlight w:val="none"/>
        </w:rPr>
        <w:t>投</w:t>
      </w:r>
      <w:bookmarkStart w:id="205" w:name="_Toc221952099"/>
      <w:r>
        <w:rPr>
          <w:rFonts w:hint="default" w:ascii="Times New Roman" w:hAnsi="Times New Roman" w:cs="Times New Roman"/>
          <w:b/>
          <w:color w:val="auto"/>
          <w:sz w:val="24"/>
          <w:szCs w:val="31"/>
          <w:highlight w:val="none"/>
        </w:rPr>
        <w:t>入本</w:t>
      </w:r>
      <w:bookmarkEnd w:id="205"/>
      <w:r>
        <w:rPr>
          <w:rFonts w:hint="default" w:ascii="Times New Roman" w:hAnsi="Times New Roman" w:cs="Times New Roman"/>
          <w:b/>
          <w:color w:val="auto"/>
          <w:sz w:val="24"/>
          <w:szCs w:val="31"/>
          <w:highlight w:val="none"/>
        </w:rPr>
        <w:t>标</w:t>
      </w:r>
      <w:bookmarkStart w:id="206" w:name="_Toc221952100"/>
      <w:r>
        <w:rPr>
          <w:rFonts w:hint="default" w:ascii="Times New Roman" w:hAnsi="Times New Roman" w:cs="Times New Roman"/>
          <w:b/>
          <w:color w:val="auto"/>
          <w:sz w:val="24"/>
          <w:szCs w:val="31"/>
          <w:highlight w:val="none"/>
        </w:rPr>
        <w:t>段的</w:t>
      </w:r>
      <w:bookmarkEnd w:id="206"/>
      <w:r>
        <w:rPr>
          <w:rFonts w:hint="default" w:ascii="Times New Roman" w:hAnsi="Times New Roman" w:cs="Times New Roman"/>
          <w:b/>
          <w:color w:val="auto"/>
          <w:sz w:val="24"/>
          <w:szCs w:val="31"/>
          <w:highlight w:val="none"/>
        </w:rPr>
        <w:t>劳动力计划表</w:t>
      </w:r>
    </w:p>
    <w:p w14:paraId="702E71E6">
      <w:pPr>
        <w:spacing w:line="400" w:lineRule="exact"/>
        <w:ind w:right="200"/>
        <w:jc w:val="right"/>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单位：人</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304"/>
        <w:gridCol w:w="1065"/>
        <w:gridCol w:w="1065"/>
        <w:gridCol w:w="1065"/>
        <w:gridCol w:w="1065"/>
        <w:gridCol w:w="1065"/>
        <w:gridCol w:w="1065"/>
      </w:tblGrid>
      <w:tr w14:paraId="17E4D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03A06F60">
            <w:pPr>
              <w:spacing w:line="400" w:lineRule="exact"/>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工种</w:t>
            </w:r>
          </w:p>
        </w:tc>
        <w:tc>
          <w:tcPr>
            <w:tcW w:w="7694" w:type="dxa"/>
            <w:gridSpan w:val="7"/>
            <w:noWrap w:val="0"/>
            <w:vAlign w:val="top"/>
          </w:tcPr>
          <w:p w14:paraId="53104E6A">
            <w:pPr>
              <w:spacing w:line="400" w:lineRule="exact"/>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按工程施工阶段投入劳动力情况</w:t>
            </w:r>
          </w:p>
        </w:tc>
      </w:tr>
      <w:tr w14:paraId="16A09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6BEB529D">
            <w:pPr>
              <w:spacing w:line="400" w:lineRule="exact"/>
              <w:jc w:val="center"/>
              <w:rPr>
                <w:rFonts w:hint="eastAsia" w:ascii="方正仿宋_GBK" w:hAnsi="方正仿宋_GBK" w:eastAsia="方正仿宋_GBK" w:cs="方正仿宋_GBK"/>
                <w:color w:val="auto"/>
                <w:szCs w:val="21"/>
                <w:highlight w:val="none"/>
              </w:rPr>
            </w:pPr>
          </w:p>
        </w:tc>
        <w:tc>
          <w:tcPr>
            <w:tcW w:w="1304" w:type="dxa"/>
            <w:noWrap w:val="0"/>
            <w:vAlign w:val="top"/>
          </w:tcPr>
          <w:p w14:paraId="605254F9">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40E771EE">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48AFD9B6">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7EA75943">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6B296522">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773C7F3F">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16C5A4B3">
            <w:pPr>
              <w:spacing w:line="400" w:lineRule="exact"/>
              <w:jc w:val="center"/>
              <w:rPr>
                <w:rFonts w:hint="eastAsia" w:ascii="方正仿宋_GBK" w:hAnsi="方正仿宋_GBK" w:eastAsia="方正仿宋_GBK" w:cs="方正仿宋_GBK"/>
                <w:color w:val="auto"/>
                <w:szCs w:val="21"/>
                <w:highlight w:val="none"/>
              </w:rPr>
            </w:pPr>
          </w:p>
        </w:tc>
      </w:tr>
      <w:tr w14:paraId="11FEF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47AD8EC6">
            <w:pPr>
              <w:spacing w:line="400" w:lineRule="exact"/>
              <w:jc w:val="center"/>
              <w:rPr>
                <w:rFonts w:hint="eastAsia" w:ascii="方正仿宋_GBK" w:hAnsi="方正仿宋_GBK" w:eastAsia="方正仿宋_GBK" w:cs="方正仿宋_GBK"/>
                <w:color w:val="auto"/>
                <w:szCs w:val="21"/>
                <w:highlight w:val="none"/>
              </w:rPr>
            </w:pPr>
          </w:p>
        </w:tc>
        <w:tc>
          <w:tcPr>
            <w:tcW w:w="1304" w:type="dxa"/>
            <w:noWrap w:val="0"/>
            <w:vAlign w:val="top"/>
          </w:tcPr>
          <w:p w14:paraId="3D3FCB08">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52A015F7">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08F9DC14">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621B6284">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0873DEC1">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3B6B4908">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46E7AABB">
            <w:pPr>
              <w:spacing w:line="400" w:lineRule="exact"/>
              <w:jc w:val="center"/>
              <w:rPr>
                <w:rFonts w:hint="eastAsia" w:ascii="方正仿宋_GBK" w:hAnsi="方正仿宋_GBK" w:eastAsia="方正仿宋_GBK" w:cs="方正仿宋_GBK"/>
                <w:color w:val="auto"/>
                <w:szCs w:val="21"/>
                <w:highlight w:val="none"/>
              </w:rPr>
            </w:pPr>
          </w:p>
        </w:tc>
      </w:tr>
      <w:tr w14:paraId="573CB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3BB2348D">
            <w:pPr>
              <w:spacing w:line="400" w:lineRule="exact"/>
              <w:jc w:val="center"/>
              <w:rPr>
                <w:rFonts w:hint="eastAsia" w:ascii="方正仿宋_GBK" w:hAnsi="方正仿宋_GBK" w:eastAsia="方正仿宋_GBK" w:cs="方正仿宋_GBK"/>
                <w:color w:val="auto"/>
                <w:szCs w:val="21"/>
                <w:highlight w:val="none"/>
              </w:rPr>
            </w:pPr>
          </w:p>
        </w:tc>
        <w:tc>
          <w:tcPr>
            <w:tcW w:w="1304" w:type="dxa"/>
            <w:noWrap w:val="0"/>
            <w:vAlign w:val="top"/>
          </w:tcPr>
          <w:p w14:paraId="597E0F35">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32856A21">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67110D7F">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7E30CD9C">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40565837">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013F763A">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09C40BA6">
            <w:pPr>
              <w:spacing w:line="400" w:lineRule="exact"/>
              <w:jc w:val="center"/>
              <w:rPr>
                <w:rFonts w:hint="eastAsia" w:ascii="方正仿宋_GBK" w:hAnsi="方正仿宋_GBK" w:eastAsia="方正仿宋_GBK" w:cs="方正仿宋_GBK"/>
                <w:color w:val="auto"/>
                <w:szCs w:val="21"/>
                <w:highlight w:val="none"/>
              </w:rPr>
            </w:pPr>
          </w:p>
        </w:tc>
      </w:tr>
      <w:tr w14:paraId="3C79D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07B0B7B3">
            <w:pPr>
              <w:spacing w:line="400" w:lineRule="exact"/>
              <w:jc w:val="center"/>
              <w:rPr>
                <w:rFonts w:hint="eastAsia" w:ascii="方正仿宋_GBK" w:hAnsi="方正仿宋_GBK" w:eastAsia="方正仿宋_GBK" w:cs="方正仿宋_GBK"/>
                <w:color w:val="auto"/>
                <w:szCs w:val="21"/>
                <w:highlight w:val="none"/>
              </w:rPr>
            </w:pPr>
          </w:p>
        </w:tc>
        <w:tc>
          <w:tcPr>
            <w:tcW w:w="1304" w:type="dxa"/>
            <w:noWrap w:val="0"/>
            <w:vAlign w:val="top"/>
          </w:tcPr>
          <w:p w14:paraId="5386D31C">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144E671D">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0BB0BF6D">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2AEE0A7A">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659234F4">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4C1D2E11">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5807A409">
            <w:pPr>
              <w:spacing w:line="400" w:lineRule="exact"/>
              <w:jc w:val="center"/>
              <w:rPr>
                <w:rFonts w:hint="eastAsia" w:ascii="方正仿宋_GBK" w:hAnsi="方正仿宋_GBK" w:eastAsia="方正仿宋_GBK" w:cs="方正仿宋_GBK"/>
                <w:color w:val="auto"/>
                <w:szCs w:val="21"/>
                <w:highlight w:val="none"/>
              </w:rPr>
            </w:pPr>
          </w:p>
        </w:tc>
      </w:tr>
      <w:tr w14:paraId="43455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4583697F">
            <w:pPr>
              <w:spacing w:line="400" w:lineRule="exact"/>
              <w:jc w:val="center"/>
              <w:rPr>
                <w:rFonts w:hint="eastAsia" w:ascii="方正仿宋_GBK" w:hAnsi="方正仿宋_GBK" w:eastAsia="方正仿宋_GBK" w:cs="方正仿宋_GBK"/>
                <w:color w:val="auto"/>
                <w:szCs w:val="21"/>
                <w:highlight w:val="none"/>
              </w:rPr>
            </w:pPr>
          </w:p>
        </w:tc>
        <w:tc>
          <w:tcPr>
            <w:tcW w:w="1304" w:type="dxa"/>
            <w:noWrap w:val="0"/>
            <w:vAlign w:val="top"/>
          </w:tcPr>
          <w:p w14:paraId="273CC4B4">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5EEEE139">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461965AC">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7F7F0BC9">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1344FEF2">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3C966C96">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668786C0">
            <w:pPr>
              <w:spacing w:line="400" w:lineRule="exact"/>
              <w:jc w:val="center"/>
              <w:rPr>
                <w:rFonts w:hint="eastAsia" w:ascii="方正仿宋_GBK" w:hAnsi="方正仿宋_GBK" w:eastAsia="方正仿宋_GBK" w:cs="方正仿宋_GBK"/>
                <w:color w:val="auto"/>
                <w:szCs w:val="21"/>
                <w:highlight w:val="none"/>
              </w:rPr>
            </w:pPr>
          </w:p>
        </w:tc>
      </w:tr>
      <w:tr w14:paraId="39FE0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1A663D8C">
            <w:pPr>
              <w:spacing w:line="400" w:lineRule="exact"/>
              <w:jc w:val="center"/>
              <w:rPr>
                <w:rFonts w:hint="eastAsia" w:ascii="方正仿宋_GBK" w:hAnsi="方正仿宋_GBK" w:eastAsia="方正仿宋_GBK" w:cs="方正仿宋_GBK"/>
                <w:color w:val="auto"/>
                <w:szCs w:val="21"/>
                <w:highlight w:val="none"/>
              </w:rPr>
            </w:pPr>
          </w:p>
        </w:tc>
        <w:tc>
          <w:tcPr>
            <w:tcW w:w="1304" w:type="dxa"/>
            <w:noWrap w:val="0"/>
            <w:vAlign w:val="top"/>
          </w:tcPr>
          <w:p w14:paraId="0ADBDFC1">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41D545B8">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6019444B">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4BB2CB53">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4E30E267">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73ADA4DD">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4AEA1B41">
            <w:pPr>
              <w:spacing w:line="400" w:lineRule="exact"/>
              <w:jc w:val="center"/>
              <w:rPr>
                <w:rFonts w:hint="eastAsia" w:ascii="方正仿宋_GBK" w:hAnsi="方正仿宋_GBK" w:eastAsia="方正仿宋_GBK" w:cs="方正仿宋_GBK"/>
                <w:color w:val="auto"/>
                <w:szCs w:val="21"/>
                <w:highlight w:val="none"/>
              </w:rPr>
            </w:pPr>
          </w:p>
        </w:tc>
      </w:tr>
      <w:tr w14:paraId="73B4A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21DB038F">
            <w:pPr>
              <w:spacing w:line="400" w:lineRule="exact"/>
              <w:jc w:val="center"/>
              <w:rPr>
                <w:rFonts w:hint="eastAsia" w:ascii="方正仿宋_GBK" w:hAnsi="方正仿宋_GBK" w:eastAsia="方正仿宋_GBK" w:cs="方正仿宋_GBK"/>
                <w:color w:val="auto"/>
                <w:szCs w:val="21"/>
                <w:highlight w:val="none"/>
              </w:rPr>
            </w:pPr>
          </w:p>
        </w:tc>
        <w:tc>
          <w:tcPr>
            <w:tcW w:w="1304" w:type="dxa"/>
            <w:noWrap w:val="0"/>
            <w:vAlign w:val="top"/>
          </w:tcPr>
          <w:p w14:paraId="136B31C6">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5425ECD7">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5BE91F1A">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12F4BFE8">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6EB254E3">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63D19244">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5469FDFF">
            <w:pPr>
              <w:spacing w:line="400" w:lineRule="exact"/>
              <w:jc w:val="center"/>
              <w:rPr>
                <w:rFonts w:hint="eastAsia" w:ascii="方正仿宋_GBK" w:hAnsi="方正仿宋_GBK" w:eastAsia="方正仿宋_GBK" w:cs="方正仿宋_GBK"/>
                <w:color w:val="auto"/>
                <w:szCs w:val="21"/>
                <w:highlight w:val="none"/>
              </w:rPr>
            </w:pPr>
          </w:p>
        </w:tc>
      </w:tr>
      <w:tr w14:paraId="4DA17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77064EAF">
            <w:pPr>
              <w:spacing w:line="400" w:lineRule="exact"/>
              <w:jc w:val="center"/>
              <w:rPr>
                <w:rFonts w:hint="eastAsia" w:ascii="方正仿宋_GBK" w:hAnsi="方正仿宋_GBK" w:eastAsia="方正仿宋_GBK" w:cs="方正仿宋_GBK"/>
                <w:color w:val="auto"/>
                <w:szCs w:val="21"/>
                <w:highlight w:val="none"/>
              </w:rPr>
            </w:pPr>
          </w:p>
        </w:tc>
        <w:tc>
          <w:tcPr>
            <w:tcW w:w="1304" w:type="dxa"/>
            <w:noWrap w:val="0"/>
            <w:vAlign w:val="top"/>
          </w:tcPr>
          <w:p w14:paraId="6EA8F26C">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24AA6656">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30BC118E">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413CDF48">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4FD14DD6">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692F227A">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72159D6F">
            <w:pPr>
              <w:spacing w:line="400" w:lineRule="exact"/>
              <w:jc w:val="center"/>
              <w:rPr>
                <w:rFonts w:hint="eastAsia" w:ascii="方正仿宋_GBK" w:hAnsi="方正仿宋_GBK" w:eastAsia="方正仿宋_GBK" w:cs="方正仿宋_GBK"/>
                <w:color w:val="auto"/>
                <w:szCs w:val="21"/>
                <w:highlight w:val="none"/>
              </w:rPr>
            </w:pPr>
          </w:p>
        </w:tc>
      </w:tr>
      <w:tr w14:paraId="53A8A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53E44877">
            <w:pPr>
              <w:spacing w:line="400" w:lineRule="exact"/>
              <w:jc w:val="center"/>
              <w:rPr>
                <w:rFonts w:hint="eastAsia" w:ascii="方正仿宋_GBK" w:hAnsi="方正仿宋_GBK" w:eastAsia="方正仿宋_GBK" w:cs="方正仿宋_GBK"/>
                <w:color w:val="auto"/>
                <w:szCs w:val="21"/>
                <w:highlight w:val="none"/>
              </w:rPr>
            </w:pPr>
          </w:p>
        </w:tc>
        <w:tc>
          <w:tcPr>
            <w:tcW w:w="1304" w:type="dxa"/>
            <w:noWrap w:val="0"/>
            <w:vAlign w:val="top"/>
          </w:tcPr>
          <w:p w14:paraId="5C94E29F">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0ABF75D7">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3438123B">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1237E751">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26A9F6CE">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32B09423">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448043D3">
            <w:pPr>
              <w:spacing w:line="400" w:lineRule="exact"/>
              <w:jc w:val="center"/>
              <w:rPr>
                <w:rFonts w:hint="eastAsia" w:ascii="方正仿宋_GBK" w:hAnsi="方正仿宋_GBK" w:eastAsia="方正仿宋_GBK" w:cs="方正仿宋_GBK"/>
                <w:color w:val="auto"/>
                <w:szCs w:val="21"/>
                <w:highlight w:val="none"/>
              </w:rPr>
            </w:pPr>
          </w:p>
        </w:tc>
      </w:tr>
      <w:tr w14:paraId="3D6D5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34BBC5C6">
            <w:pPr>
              <w:spacing w:line="400" w:lineRule="exact"/>
              <w:jc w:val="center"/>
              <w:rPr>
                <w:rFonts w:hint="eastAsia" w:ascii="方正仿宋_GBK" w:hAnsi="方正仿宋_GBK" w:eastAsia="方正仿宋_GBK" w:cs="方正仿宋_GBK"/>
                <w:color w:val="auto"/>
                <w:szCs w:val="21"/>
                <w:highlight w:val="none"/>
              </w:rPr>
            </w:pPr>
          </w:p>
        </w:tc>
        <w:tc>
          <w:tcPr>
            <w:tcW w:w="1304" w:type="dxa"/>
            <w:noWrap w:val="0"/>
            <w:vAlign w:val="top"/>
          </w:tcPr>
          <w:p w14:paraId="68844239">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225B44E1">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6046452B">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60F74F7D">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3EA8F4EA">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4B92F4CC">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0C8E229A">
            <w:pPr>
              <w:spacing w:line="400" w:lineRule="exact"/>
              <w:jc w:val="center"/>
              <w:rPr>
                <w:rFonts w:hint="eastAsia" w:ascii="方正仿宋_GBK" w:hAnsi="方正仿宋_GBK" w:eastAsia="方正仿宋_GBK" w:cs="方正仿宋_GBK"/>
                <w:color w:val="auto"/>
                <w:szCs w:val="21"/>
                <w:highlight w:val="none"/>
              </w:rPr>
            </w:pPr>
          </w:p>
        </w:tc>
      </w:tr>
      <w:tr w14:paraId="5DA35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626D0E98">
            <w:pPr>
              <w:spacing w:line="400" w:lineRule="exact"/>
              <w:jc w:val="center"/>
              <w:rPr>
                <w:rFonts w:hint="eastAsia" w:ascii="方正仿宋_GBK" w:hAnsi="方正仿宋_GBK" w:eastAsia="方正仿宋_GBK" w:cs="方正仿宋_GBK"/>
                <w:color w:val="auto"/>
                <w:szCs w:val="21"/>
                <w:highlight w:val="none"/>
              </w:rPr>
            </w:pPr>
          </w:p>
        </w:tc>
        <w:tc>
          <w:tcPr>
            <w:tcW w:w="1304" w:type="dxa"/>
            <w:noWrap w:val="0"/>
            <w:vAlign w:val="top"/>
          </w:tcPr>
          <w:p w14:paraId="70643E86">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6DBFF8BE">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42EFE653">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1B29116E">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57465EF3">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79560F31">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362A8243">
            <w:pPr>
              <w:spacing w:line="400" w:lineRule="exact"/>
              <w:jc w:val="center"/>
              <w:rPr>
                <w:rFonts w:hint="eastAsia" w:ascii="方正仿宋_GBK" w:hAnsi="方正仿宋_GBK" w:eastAsia="方正仿宋_GBK" w:cs="方正仿宋_GBK"/>
                <w:color w:val="auto"/>
                <w:szCs w:val="21"/>
                <w:highlight w:val="none"/>
              </w:rPr>
            </w:pPr>
          </w:p>
        </w:tc>
      </w:tr>
      <w:tr w14:paraId="3C8AF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1AA01B6C">
            <w:pPr>
              <w:spacing w:line="400" w:lineRule="exact"/>
              <w:jc w:val="center"/>
              <w:rPr>
                <w:rFonts w:hint="eastAsia" w:ascii="方正仿宋_GBK" w:hAnsi="方正仿宋_GBK" w:eastAsia="方正仿宋_GBK" w:cs="方正仿宋_GBK"/>
                <w:color w:val="auto"/>
                <w:szCs w:val="21"/>
                <w:highlight w:val="none"/>
              </w:rPr>
            </w:pPr>
          </w:p>
        </w:tc>
        <w:tc>
          <w:tcPr>
            <w:tcW w:w="1304" w:type="dxa"/>
            <w:noWrap w:val="0"/>
            <w:vAlign w:val="top"/>
          </w:tcPr>
          <w:p w14:paraId="564D99C5">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323341FD">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5ED70982">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5631293C">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2D1ECBD9">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2B708B27">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32BB2CFA">
            <w:pPr>
              <w:spacing w:line="400" w:lineRule="exact"/>
              <w:jc w:val="center"/>
              <w:rPr>
                <w:rFonts w:hint="eastAsia" w:ascii="方正仿宋_GBK" w:hAnsi="方正仿宋_GBK" w:eastAsia="方正仿宋_GBK" w:cs="方正仿宋_GBK"/>
                <w:color w:val="auto"/>
                <w:szCs w:val="21"/>
                <w:highlight w:val="none"/>
              </w:rPr>
            </w:pPr>
          </w:p>
        </w:tc>
      </w:tr>
      <w:tr w14:paraId="064A1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3EB4404F">
            <w:pPr>
              <w:spacing w:line="400" w:lineRule="exact"/>
              <w:jc w:val="center"/>
              <w:rPr>
                <w:rFonts w:hint="eastAsia" w:ascii="方正仿宋_GBK" w:hAnsi="方正仿宋_GBK" w:eastAsia="方正仿宋_GBK" w:cs="方正仿宋_GBK"/>
                <w:color w:val="auto"/>
                <w:szCs w:val="21"/>
                <w:highlight w:val="none"/>
              </w:rPr>
            </w:pPr>
          </w:p>
        </w:tc>
        <w:tc>
          <w:tcPr>
            <w:tcW w:w="1304" w:type="dxa"/>
            <w:noWrap w:val="0"/>
            <w:vAlign w:val="top"/>
          </w:tcPr>
          <w:p w14:paraId="2756695B">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45EF2AB3">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7FA8F519">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5F94B733">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0C951577">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31C55AD8">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52D12B23">
            <w:pPr>
              <w:spacing w:line="400" w:lineRule="exact"/>
              <w:jc w:val="center"/>
              <w:rPr>
                <w:rFonts w:hint="eastAsia" w:ascii="方正仿宋_GBK" w:hAnsi="方正仿宋_GBK" w:eastAsia="方正仿宋_GBK" w:cs="方正仿宋_GBK"/>
                <w:color w:val="auto"/>
                <w:szCs w:val="21"/>
                <w:highlight w:val="none"/>
              </w:rPr>
            </w:pPr>
          </w:p>
        </w:tc>
      </w:tr>
      <w:tr w14:paraId="0B1F6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2704BF6B">
            <w:pPr>
              <w:spacing w:line="400" w:lineRule="exact"/>
              <w:jc w:val="center"/>
              <w:rPr>
                <w:rFonts w:hint="eastAsia" w:ascii="方正仿宋_GBK" w:hAnsi="方正仿宋_GBK" w:eastAsia="方正仿宋_GBK" w:cs="方正仿宋_GBK"/>
                <w:color w:val="auto"/>
                <w:szCs w:val="21"/>
                <w:highlight w:val="none"/>
              </w:rPr>
            </w:pPr>
          </w:p>
        </w:tc>
        <w:tc>
          <w:tcPr>
            <w:tcW w:w="1304" w:type="dxa"/>
            <w:noWrap w:val="0"/>
            <w:vAlign w:val="top"/>
          </w:tcPr>
          <w:p w14:paraId="09B044ED">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76E6A06E">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702BE027">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4232E07F">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1C9623C4">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61FD2E17">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7E1F3101">
            <w:pPr>
              <w:spacing w:line="400" w:lineRule="exact"/>
              <w:jc w:val="center"/>
              <w:rPr>
                <w:rFonts w:hint="eastAsia" w:ascii="方正仿宋_GBK" w:hAnsi="方正仿宋_GBK" w:eastAsia="方正仿宋_GBK" w:cs="方正仿宋_GBK"/>
                <w:color w:val="auto"/>
                <w:szCs w:val="21"/>
                <w:highlight w:val="none"/>
              </w:rPr>
            </w:pPr>
          </w:p>
        </w:tc>
      </w:tr>
      <w:tr w14:paraId="36E87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64F38789">
            <w:pPr>
              <w:spacing w:line="400" w:lineRule="exact"/>
              <w:jc w:val="center"/>
              <w:rPr>
                <w:rFonts w:hint="eastAsia" w:ascii="方正仿宋_GBK" w:hAnsi="方正仿宋_GBK" w:eastAsia="方正仿宋_GBK" w:cs="方正仿宋_GBK"/>
                <w:color w:val="auto"/>
                <w:szCs w:val="21"/>
                <w:highlight w:val="none"/>
              </w:rPr>
            </w:pPr>
          </w:p>
        </w:tc>
        <w:tc>
          <w:tcPr>
            <w:tcW w:w="1304" w:type="dxa"/>
            <w:noWrap w:val="0"/>
            <w:vAlign w:val="top"/>
          </w:tcPr>
          <w:p w14:paraId="423FD39E">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6FB4AEB7">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41045059">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31D6DA2B">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1C8B4A48">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642129D7">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22478704">
            <w:pPr>
              <w:spacing w:line="400" w:lineRule="exact"/>
              <w:jc w:val="center"/>
              <w:rPr>
                <w:rFonts w:hint="eastAsia" w:ascii="方正仿宋_GBK" w:hAnsi="方正仿宋_GBK" w:eastAsia="方正仿宋_GBK" w:cs="方正仿宋_GBK"/>
                <w:color w:val="auto"/>
                <w:szCs w:val="21"/>
                <w:highlight w:val="none"/>
              </w:rPr>
            </w:pPr>
          </w:p>
        </w:tc>
      </w:tr>
      <w:tr w14:paraId="32DB4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35748533">
            <w:pPr>
              <w:spacing w:line="400" w:lineRule="exact"/>
              <w:jc w:val="center"/>
              <w:rPr>
                <w:rFonts w:hint="eastAsia" w:ascii="方正仿宋_GBK" w:hAnsi="方正仿宋_GBK" w:eastAsia="方正仿宋_GBK" w:cs="方正仿宋_GBK"/>
                <w:color w:val="auto"/>
                <w:szCs w:val="21"/>
                <w:highlight w:val="none"/>
              </w:rPr>
            </w:pPr>
          </w:p>
        </w:tc>
        <w:tc>
          <w:tcPr>
            <w:tcW w:w="1304" w:type="dxa"/>
            <w:noWrap w:val="0"/>
            <w:vAlign w:val="top"/>
          </w:tcPr>
          <w:p w14:paraId="3844CEC8">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42A2F673">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6B032207">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16A84533">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6CCDF2E0">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1E0092A5">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19CE9D82">
            <w:pPr>
              <w:spacing w:line="400" w:lineRule="exact"/>
              <w:jc w:val="center"/>
              <w:rPr>
                <w:rFonts w:hint="eastAsia" w:ascii="方正仿宋_GBK" w:hAnsi="方正仿宋_GBK" w:eastAsia="方正仿宋_GBK" w:cs="方正仿宋_GBK"/>
                <w:color w:val="auto"/>
                <w:szCs w:val="21"/>
                <w:highlight w:val="none"/>
              </w:rPr>
            </w:pPr>
          </w:p>
        </w:tc>
      </w:tr>
      <w:tr w14:paraId="4B33D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308DCCC0">
            <w:pPr>
              <w:spacing w:line="400" w:lineRule="exact"/>
              <w:jc w:val="center"/>
              <w:rPr>
                <w:rFonts w:hint="eastAsia" w:ascii="方正仿宋_GBK" w:hAnsi="方正仿宋_GBK" w:eastAsia="方正仿宋_GBK" w:cs="方正仿宋_GBK"/>
                <w:color w:val="auto"/>
                <w:szCs w:val="21"/>
                <w:highlight w:val="none"/>
              </w:rPr>
            </w:pPr>
          </w:p>
        </w:tc>
        <w:tc>
          <w:tcPr>
            <w:tcW w:w="1304" w:type="dxa"/>
            <w:noWrap w:val="0"/>
            <w:vAlign w:val="top"/>
          </w:tcPr>
          <w:p w14:paraId="4ED4D53A">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4B24C720">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3D2FB1CA">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210DD257">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69D3AB68">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665A0437">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4727AE90">
            <w:pPr>
              <w:spacing w:line="400" w:lineRule="exact"/>
              <w:jc w:val="center"/>
              <w:rPr>
                <w:rFonts w:hint="eastAsia" w:ascii="方正仿宋_GBK" w:hAnsi="方正仿宋_GBK" w:eastAsia="方正仿宋_GBK" w:cs="方正仿宋_GBK"/>
                <w:color w:val="auto"/>
                <w:szCs w:val="21"/>
                <w:highlight w:val="none"/>
              </w:rPr>
            </w:pPr>
          </w:p>
        </w:tc>
      </w:tr>
      <w:tr w14:paraId="03A3C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50F23395">
            <w:pPr>
              <w:spacing w:line="400" w:lineRule="exact"/>
              <w:jc w:val="center"/>
              <w:rPr>
                <w:rFonts w:hint="eastAsia" w:ascii="方正仿宋_GBK" w:hAnsi="方正仿宋_GBK" w:eastAsia="方正仿宋_GBK" w:cs="方正仿宋_GBK"/>
                <w:color w:val="auto"/>
                <w:szCs w:val="21"/>
                <w:highlight w:val="none"/>
              </w:rPr>
            </w:pPr>
          </w:p>
        </w:tc>
        <w:tc>
          <w:tcPr>
            <w:tcW w:w="1304" w:type="dxa"/>
            <w:noWrap w:val="0"/>
            <w:vAlign w:val="top"/>
          </w:tcPr>
          <w:p w14:paraId="534EDCB7">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28884043">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4149489F">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6FB63988">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35570BD4">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4473E9D6">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067DD5F4">
            <w:pPr>
              <w:spacing w:line="400" w:lineRule="exact"/>
              <w:jc w:val="center"/>
              <w:rPr>
                <w:rFonts w:hint="eastAsia" w:ascii="方正仿宋_GBK" w:hAnsi="方正仿宋_GBK" w:eastAsia="方正仿宋_GBK" w:cs="方正仿宋_GBK"/>
                <w:color w:val="auto"/>
                <w:szCs w:val="21"/>
                <w:highlight w:val="none"/>
              </w:rPr>
            </w:pPr>
          </w:p>
        </w:tc>
      </w:tr>
      <w:tr w14:paraId="12336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1C0E0210">
            <w:pPr>
              <w:spacing w:line="400" w:lineRule="exact"/>
              <w:jc w:val="center"/>
              <w:rPr>
                <w:rFonts w:hint="eastAsia" w:ascii="方正仿宋_GBK" w:hAnsi="方正仿宋_GBK" w:eastAsia="方正仿宋_GBK" w:cs="方正仿宋_GBK"/>
                <w:color w:val="auto"/>
                <w:szCs w:val="21"/>
                <w:highlight w:val="none"/>
              </w:rPr>
            </w:pPr>
          </w:p>
        </w:tc>
        <w:tc>
          <w:tcPr>
            <w:tcW w:w="1304" w:type="dxa"/>
            <w:noWrap w:val="0"/>
            <w:vAlign w:val="top"/>
          </w:tcPr>
          <w:p w14:paraId="66F5ED0D">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29885DF5">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0B4E676C">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29739C2C">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48B63E01">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414B922D">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19FFF830">
            <w:pPr>
              <w:spacing w:line="400" w:lineRule="exact"/>
              <w:jc w:val="center"/>
              <w:rPr>
                <w:rFonts w:hint="eastAsia" w:ascii="方正仿宋_GBK" w:hAnsi="方正仿宋_GBK" w:eastAsia="方正仿宋_GBK" w:cs="方正仿宋_GBK"/>
                <w:color w:val="auto"/>
                <w:szCs w:val="21"/>
                <w:highlight w:val="none"/>
              </w:rPr>
            </w:pPr>
          </w:p>
        </w:tc>
      </w:tr>
      <w:tr w14:paraId="16561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1E8378E7">
            <w:pPr>
              <w:spacing w:line="400" w:lineRule="exact"/>
              <w:jc w:val="center"/>
              <w:rPr>
                <w:rFonts w:hint="eastAsia" w:ascii="方正仿宋_GBK" w:hAnsi="方正仿宋_GBK" w:eastAsia="方正仿宋_GBK" w:cs="方正仿宋_GBK"/>
                <w:color w:val="auto"/>
                <w:szCs w:val="21"/>
                <w:highlight w:val="none"/>
              </w:rPr>
            </w:pPr>
          </w:p>
        </w:tc>
        <w:tc>
          <w:tcPr>
            <w:tcW w:w="1304" w:type="dxa"/>
            <w:noWrap w:val="0"/>
            <w:vAlign w:val="top"/>
          </w:tcPr>
          <w:p w14:paraId="58861F1F">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21B1B870">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78D57816">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1D99E3B0">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7C1F43C7">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2703DAF5">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1257CA8D">
            <w:pPr>
              <w:spacing w:line="400" w:lineRule="exact"/>
              <w:jc w:val="center"/>
              <w:rPr>
                <w:rFonts w:hint="eastAsia" w:ascii="方正仿宋_GBK" w:hAnsi="方正仿宋_GBK" w:eastAsia="方正仿宋_GBK" w:cs="方正仿宋_GBK"/>
                <w:color w:val="auto"/>
                <w:szCs w:val="21"/>
                <w:highlight w:val="none"/>
              </w:rPr>
            </w:pPr>
          </w:p>
        </w:tc>
      </w:tr>
      <w:tr w14:paraId="55936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424F65CD">
            <w:pPr>
              <w:spacing w:line="400" w:lineRule="exact"/>
              <w:jc w:val="center"/>
              <w:rPr>
                <w:rFonts w:hint="eastAsia" w:ascii="方正仿宋_GBK" w:hAnsi="方正仿宋_GBK" w:eastAsia="方正仿宋_GBK" w:cs="方正仿宋_GBK"/>
                <w:color w:val="auto"/>
                <w:szCs w:val="21"/>
                <w:highlight w:val="none"/>
              </w:rPr>
            </w:pPr>
          </w:p>
        </w:tc>
        <w:tc>
          <w:tcPr>
            <w:tcW w:w="1304" w:type="dxa"/>
            <w:noWrap w:val="0"/>
            <w:vAlign w:val="top"/>
          </w:tcPr>
          <w:p w14:paraId="60E5A6A4">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33B118D9">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2156A938">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25B1A9CD">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1CF1DDE2">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0C844B57">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1D9026EA">
            <w:pPr>
              <w:spacing w:line="400" w:lineRule="exact"/>
              <w:jc w:val="center"/>
              <w:rPr>
                <w:rFonts w:hint="eastAsia" w:ascii="方正仿宋_GBK" w:hAnsi="方正仿宋_GBK" w:eastAsia="方正仿宋_GBK" w:cs="方正仿宋_GBK"/>
                <w:color w:val="auto"/>
                <w:szCs w:val="21"/>
                <w:highlight w:val="none"/>
              </w:rPr>
            </w:pPr>
          </w:p>
        </w:tc>
      </w:tr>
      <w:tr w14:paraId="7A720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5289ABED">
            <w:pPr>
              <w:spacing w:line="400" w:lineRule="exact"/>
              <w:jc w:val="center"/>
              <w:rPr>
                <w:rFonts w:hint="eastAsia" w:ascii="方正仿宋_GBK" w:hAnsi="方正仿宋_GBK" w:eastAsia="方正仿宋_GBK" w:cs="方正仿宋_GBK"/>
                <w:color w:val="auto"/>
                <w:szCs w:val="21"/>
                <w:highlight w:val="none"/>
              </w:rPr>
            </w:pPr>
          </w:p>
        </w:tc>
        <w:tc>
          <w:tcPr>
            <w:tcW w:w="1304" w:type="dxa"/>
            <w:noWrap w:val="0"/>
            <w:vAlign w:val="top"/>
          </w:tcPr>
          <w:p w14:paraId="6567A1D7">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56D5F83E">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1CEE9A2A">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26CB83E3">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18F0F464">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2D4953A1">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1EC48443">
            <w:pPr>
              <w:spacing w:line="400" w:lineRule="exact"/>
              <w:jc w:val="center"/>
              <w:rPr>
                <w:rFonts w:hint="eastAsia" w:ascii="方正仿宋_GBK" w:hAnsi="方正仿宋_GBK" w:eastAsia="方正仿宋_GBK" w:cs="方正仿宋_GBK"/>
                <w:color w:val="auto"/>
                <w:szCs w:val="21"/>
                <w:highlight w:val="none"/>
              </w:rPr>
            </w:pPr>
          </w:p>
        </w:tc>
      </w:tr>
      <w:tr w14:paraId="3E89D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6230FDB1">
            <w:pPr>
              <w:spacing w:line="400" w:lineRule="exact"/>
              <w:jc w:val="center"/>
              <w:rPr>
                <w:rFonts w:hint="eastAsia" w:ascii="方正仿宋_GBK" w:hAnsi="方正仿宋_GBK" w:eastAsia="方正仿宋_GBK" w:cs="方正仿宋_GBK"/>
                <w:color w:val="auto"/>
                <w:szCs w:val="21"/>
                <w:highlight w:val="none"/>
              </w:rPr>
            </w:pPr>
          </w:p>
        </w:tc>
        <w:tc>
          <w:tcPr>
            <w:tcW w:w="1304" w:type="dxa"/>
            <w:noWrap w:val="0"/>
            <w:vAlign w:val="top"/>
          </w:tcPr>
          <w:p w14:paraId="5128F5BB">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4C8A3CFE">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2CAF0A50">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5D275FEF">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01B7BB71">
            <w:pPr>
              <w:spacing w:line="400" w:lineRule="exact"/>
              <w:jc w:val="center"/>
              <w:rPr>
                <w:rFonts w:hint="eastAsia" w:ascii="方正仿宋_GBK" w:hAnsi="方正仿宋_GBK" w:eastAsia="方正仿宋_GBK" w:cs="方正仿宋_GBK"/>
                <w:color w:val="auto"/>
                <w:szCs w:val="21"/>
                <w:highlight w:val="none"/>
              </w:rPr>
            </w:pPr>
            <w:bookmarkStart w:id="207" w:name="_Toc144974867"/>
            <w:bookmarkStart w:id="208" w:name="_Toc221952101"/>
            <w:bookmarkStart w:id="209" w:name="_Toc168475926"/>
            <w:bookmarkStart w:id="210" w:name="_Toc168476329"/>
          </w:p>
        </w:tc>
        <w:tc>
          <w:tcPr>
            <w:tcW w:w="1065" w:type="dxa"/>
            <w:noWrap w:val="0"/>
            <w:vAlign w:val="top"/>
          </w:tcPr>
          <w:p w14:paraId="7546B0D6">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6128E0E0">
            <w:pPr>
              <w:spacing w:line="400" w:lineRule="exact"/>
              <w:jc w:val="center"/>
              <w:rPr>
                <w:rFonts w:hint="eastAsia" w:ascii="方正仿宋_GBK" w:hAnsi="方正仿宋_GBK" w:eastAsia="方正仿宋_GBK" w:cs="方正仿宋_GBK"/>
                <w:color w:val="auto"/>
                <w:szCs w:val="21"/>
                <w:highlight w:val="none"/>
              </w:rPr>
            </w:pPr>
          </w:p>
        </w:tc>
      </w:tr>
      <w:tr w14:paraId="658E1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5F4CAFC2">
            <w:pPr>
              <w:spacing w:line="400" w:lineRule="exact"/>
              <w:jc w:val="center"/>
              <w:rPr>
                <w:rFonts w:hint="eastAsia" w:ascii="方正仿宋_GBK" w:hAnsi="方正仿宋_GBK" w:eastAsia="方正仿宋_GBK" w:cs="方正仿宋_GBK"/>
                <w:color w:val="auto"/>
                <w:szCs w:val="21"/>
                <w:highlight w:val="none"/>
              </w:rPr>
            </w:pPr>
          </w:p>
        </w:tc>
        <w:tc>
          <w:tcPr>
            <w:tcW w:w="1304" w:type="dxa"/>
            <w:noWrap w:val="0"/>
            <w:vAlign w:val="top"/>
          </w:tcPr>
          <w:p w14:paraId="2C861843">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494F5F27">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02B0D251">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09E537AF">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6ECA1B54">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3FA3B2EA">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277374CA">
            <w:pPr>
              <w:spacing w:line="400" w:lineRule="exact"/>
              <w:jc w:val="center"/>
              <w:rPr>
                <w:rFonts w:hint="eastAsia" w:ascii="方正仿宋_GBK" w:hAnsi="方正仿宋_GBK" w:eastAsia="方正仿宋_GBK" w:cs="方正仿宋_GBK"/>
                <w:color w:val="auto"/>
                <w:szCs w:val="21"/>
                <w:highlight w:val="none"/>
              </w:rPr>
            </w:pPr>
          </w:p>
        </w:tc>
      </w:tr>
      <w:tr w14:paraId="77F00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7B0A3440">
            <w:pPr>
              <w:spacing w:line="400" w:lineRule="exact"/>
              <w:jc w:val="center"/>
              <w:rPr>
                <w:rFonts w:hint="eastAsia" w:ascii="方正仿宋_GBK" w:hAnsi="方正仿宋_GBK" w:eastAsia="方正仿宋_GBK" w:cs="方正仿宋_GBK"/>
                <w:color w:val="auto"/>
                <w:szCs w:val="21"/>
                <w:highlight w:val="none"/>
              </w:rPr>
            </w:pPr>
          </w:p>
        </w:tc>
        <w:tc>
          <w:tcPr>
            <w:tcW w:w="1304" w:type="dxa"/>
            <w:noWrap w:val="0"/>
            <w:vAlign w:val="top"/>
          </w:tcPr>
          <w:p w14:paraId="7474A628">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4998F3C2">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1C2681AA">
            <w:pPr>
              <w:spacing w:line="400" w:lineRule="exact"/>
              <w:jc w:val="center"/>
              <w:rPr>
                <w:rFonts w:hint="eastAsia" w:ascii="方正仿宋_GBK" w:hAnsi="方正仿宋_GBK" w:eastAsia="方正仿宋_GBK" w:cs="方正仿宋_GBK"/>
                <w:color w:val="auto"/>
                <w:szCs w:val="21"/>
                <w:highlight w:val="none"/>
              </w:rPr>
            </w:pPr>
          </w:p>
          <w:bookmarkEnd w:id="207"/>
          <w:bookmarkEnd w:id="208"/>
          <w:bookmarkEnd w:id="209"/>
          <w:bookmarkEnd w:id="210"/>
        </w:tc>
        <w:tc>
          <w:tcPr>
            <w:tcW w:w="1065" w:type="dxa"/>
            <w:noWrap w:val="0"/>
            <w:vAlign w:val="top"/>
          </w:tcPr>
          <w:p w14:paraId="542E5547">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10E91AD9">
            <w:pPr>
              <w:spacing w:line="400" w:lineRule="exact"/>
              <w:jc w:val="center"/>
              <w:rPr>
                <w:rFonts w:hint="eastAsia" w:ascii="方正仿宋_GBK" w:hAnsi="方正仿宋_GBK" w:eastAsia="方正仿宋_GBK" w:cs="方正仿宋_GBK"/>
                <w:color w:val="auto"/>
                <w:szCs w:val="21"/>
                <w:highlight w:val="none"/>
              </w:rPr>
            </w:pPr>
            <w:bookmarkStart w:id="211" w:name="_Toc221952102"/>
          </w:p>
        </w:tc>
        <w:tc>
          <w:tcPr>
            <w:tcW w:w="1065" w:type="dxa"/>
            <w:noWrap w:val="0"/>
            <w:vAlign w:val="top"/>
          </w:tcPr>
          <w:p w14:paraId="1939CA94">
            <w:pPr>
              <w:spacing w:line="400" w:lineRule="exact"/>
              <w:jc w:val="center"/>
              <w:rPr>
                <w:rFonts w:hint="eastAsia" w:ascii="方正仿宋_GBK" w:hAnsi="方正仿宋_GBK" w:eastAsia="方正仿宋_GBK" w:cs="方正仿宋_GBK"/>
                <w:color w:val="auto"/>
                <w:szCs w:val="21"/>
                <w:highlight w:val="none"/>
              </w:rPr>
            </w:pPr>
          </w:p>
        </w:tc>
        <w:tc>
          <w:tcPr>
            <w:tcW w:w="1065" w:type="dxa"/>
            <w:noWrap w:val="0"/>
            <w:vAlign w:val="top"/>
          </w:tcPr>
          <w:p w14:paraId="402D7F34">
            <w:pPr>
              <w:spacing w:line="400" w:lineRule="exact"/>
              <w:jc w:val="center"/>
              <w:rPr>
                <w:rFonts w:hint="eastAsia" w:ascii="方正仿宋_GBK" w:hAnsi="方正仿宋_GBK" w:eastAsia="方正仿宋_GBK" w:cs="方正仿宋_GBK"/>
                <w:color w:val="auto"/>
                <w:szCs w:val="21"/>
                <w:highlight w:val="none"/>
              </w:rPr>
            </w:pPr>
          </w:p>
        </w:tc>
      </w:tr>
      <w:bookmarkEnd w:id="211"/>
    </w:tbl>
    <w:p w14:paraId="104CEA86">
      <w:pPr>
        <w:topLinePunct/>
        <w:spacing w:line="400" w:lineRule="exact"/>
        <w:rPr>
          <w:rFonts w:hint="default" w:ascii="Times New Roman" w:hAnsi="Times New Roman" w:cs="Times New Roman"/>
          <w:color w:val="auto"/>
          <w:sz w:val="20"/>
          <w:szCs w:val="20"/>
          <w:highlight w:val="none"/>
        </w:rPr>
      </w:pPr>
    </w:p>
    <w:p w14:paraId="59E471F0">
      <w:pPr>
        <w:widowControl/>
        <w:jc w:val="left"/>
        <w:rPr>
          <w:rFonts w:hint="default" w:ascii="Times New Roman" w:hAnsi="Times New Roman" w:cs="Times New Roman"/>
          <w:b/>
          <w:color w:val="auto"/>
          <w:sz w:val="24"/>
          <w:szCs w:val="31"/>
          <w:highlight w:val="none"/>
        </w:rPr>
      </w:pPr>
      <w:bookmarkStart w:id="212" w:name="_Toc221952103"/>
      <w:r>
        <w:rPr>
          <w:rFonts w:hint="default" w:ascii="Times New Roman" w:hAnsi="Times New Roman" w:cs="Times New Roman"/>
          <w:b/>
          <w:color w:val="auto"/>
          <w:sz w:val="24"/>
          <w:szCs w:val="31"/>
          <w:highlight w:val="none"/>
        </w:rPr>
        <w:br w:type="page"/>
      </w:r>
    </w:p>
    <w:bookmarkEnd w:id="212"/>
    <w:p w14:paraId="58B2F28A">
      <w:pPr>
        <w:spacing w:line="400" w:lineRule="exact"/>
        <w:jc w:val="center"/>
        <w:rPr>
          <w:rFonts w:hint="default" w:ascii="Times New Roman" w:hAnsi="Times New Roman" w:cs="Times New Roman"/>
          <w:b/>
          <w:color w:val="auto"/>
          <w:sz w:val="24"/>
          <w:szCs w:val="31"/>
          <w:highlight w:val="none"/>
        </w:rPr>
      </w:pPr>
      <w:r>
        <w:rPr>
          <w:rFonts w:hint="default" w:ascii="Times New Roman" w:hAnsi="Times New Roman" w:cs="Times New Roman"/>
          <w:b/>
          <w:color w:val="auto"/>
          <w:sz w:val="24"/>
          <w:szCs w:val="31"/>
          <w:highlight w:val="none"/>
        </w:rPr>
        <w:t>附</w:t>
      </w:r>
      <w:bookmarkStart w:id="213" w:name="_Toc221952104"/>
      <w:r>
        <w:rPr>
          <w:rFonts w:hint="default" w:ascii="Times New Roman" w:hAnsi="Times New Roman" w:cs="Times New Roman"/>
          <w:b/>
          <w:color w:val="auto"/>
          <w:sz w:val="24"/>
          <w:szCs w:val="31"/>
          <w:highlight w:val="none"/>
        </w:rPr>
        <w:t>表</w:t>
      </w:r>
      <w:r>
        <w:rPr>
          <w:rFonts w:hint="default" w:ascii="Times New Roman" w:hAnsi="Times New Roman" w:cs="Times New Roman"/>
          <w:b/>
          <w:color w:val="auto"/>
          <w:sz w:val="24"/>
          <w:szCs w:val="31"/>
          <w:highlight w:val="none"/>
          <w:lang w:eastAsia="zh-CN"/>
        </w:rPr>
        <w:t>三</w:t>
      </w:r>
      <w:r>
        <w:rPr>
          <w:rFonts w:hint="default" w:ascii="Times New Roman" w:hAnsi="Times New Roman" w:cs="Times New Roman"/>
          <w:b/>
          <w:color w:val="auto"/>
          <w:sz w:val="24"/>
          <w:szCs w:val="31"/>
          <w:highlight w:val="none"/>
        </w:rPr>
        <w:t>：计划开工日期、完工日期</w:t>
      </w:r>
      <w:bookmarkEnd w:id="213"/>
      <w:r>
        <w:rPr>
          <w:rFonts w:hint="default" w:ascii="Times New Roman" w:hAnsi="Times New Roman" w:cs="Times New Roman"/>
          <w:b/>
          <w:color w:val="auto"/>
          <w:sz w:val="24"/>
          <w:szCs w:val="31"/>
          <w:highlight w:val="none"/>
        </w:rPr>
        <w:t>和施工进度网络图</w:t>
      </w:r>
    </w:p>
    <w:p w14:paraId="5743625E">
      <w:pPr>
        <w:spacing w:line="400" w:lineRule="exact"/>
        <w:rPr>
          <w:rFonts w:hint="default" w:ascii="Times New Roman" w:hAnsi="Times New Roman" w:eastAsia="黑体" w:cs="Times New Roman"/>
          <w:color w:val="auto"/>
          <w:sz w:val="19"/>
          <w:szCs w:val="19"/>
          <w:highlight w:val="none"/>
        </w:rPr>
      </w:pPr>
    </w:p>
    <w:p w14:paraId="4AF88BAF">
      <w:pPr>
        <w:spacing w:line="400" w:lineRule="exact"/>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1. 投标人应递交施工进度网络图或施工进度表，说明按招标文件要求的计划工期进行施工的各个关键日期。</w:t>
      </w:r>
    </w:p>
    <w:p w14:paraId="30BDADA5">
      <w:pPr>
        <w:spacing w:line="400" w:lineRule="exact"/>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2. 施工进度表可采用网络图（或横道图）表示。</w:t>
      </w:r>
    </w:p>
    <w:p w14:paraId="0A7746D9">
      <w:pPr>
        <w:spacing w:line="400" w:lineRule="exact"/>
        <w:rPr>
          <w:rFonts w:hint="default" w:ascii="Times New Roman" w:hAnsi="Times New Roman" w:cs="Times New Roman"/>
          <w:color w:val="auto"/>
          <w:sz w:val="19"/>
          <w:szCs w:val="19"/>
          <w:highlight w:val="none"/>
        </w:rPr>
      </w:pPr>
    </w:p>
    <w:p w14:paraId="3F1D93E3">
      <w:pPr>
        <w:spacing w:line="400" w:lineRule="exact"/>
        <w:rPr>
          <w:rFonts w:hint="default" w:ascii="Times New Roman" w:hAnsi="Times New Roman" w:eastAsia="黑体" w:cs="Times New Roman"/>
          <w:color w:val="auto"/>
          <w:sz w:val="19"/>
          <w:szCs w:val="19"/>
          <w:highlight w:val="none"/>
        </w:rPr>
      </w:pPr>
    </w:p>
    <w:p w14:paraId="6D2F8745">
      <w:pPr>
        <w:spacing w:line="400" w:lineRule="exact"/>
        <w:rPr>
          <w:rFonts w:hint="default" w:ascii="Times New Roman" w:hAnsi="Times New Roman" w:eastAsia="黑体" w:cs="Times New Roman"/>
          <w:color w:val="auto"/>
          <w:sz w:val="19"/>
          <w:szCs w:val="19"/>
          <w:highlight w:val="none"/>
        </w:rPr>
      </w:pPr>
      <w:r>
        <w:rPr>
          <w:rFonts w:hint="default" w:ascii="Times New Roman" w:hAnsi="Times New Roman" w:eastAsia="黑体" w:cs="Times New Roman"/>
          <w:color w:val="auto"/>
          <w:sz w:val="19"/>
          <w:szCs w:val="19"/>
          <w:highlight w:val="none"/>
        </w:rPr>
        <w:br w:type="page"/>
      </w:r>
    </w:p>
    <w:p w14:paraId="6E9ADCB0">
      <w:pPr>
        <w:spacing w:line="400" w:lineRule="exact"/>
        <w:jc w:val="center"/>
        <w:rPr>
          <w:rFonts w:hint="default" w:ascii="Times New Roman" w:hAnsi="Times New Roman" w:cs="Times New Roman"/>
          <w:b/>
          <w:color w:val="auto"/>
          <w:sz w:val="24"/>
          <w:szCs w:val="31"/>
          <w:highlight w:val="none"/>
        </w:rPr>
      </w:pPr>
      <w:r>
        <w:rPr>
          <w:rFonts w:hint="default" w:ascii="Times New Roman" w:hAnsi="Times New Roman" w:cs="Times New Roman"/>
          <w:b/>
          <w:color w:val="auto"/>
          <w:sz w:val="24"/>
          <w:szCs w:val="31"/>
          <w:highlight w:val="none"/>
        </w:rPr>
        <w:t>附表</w:t>
      </w:r>
      <w:r>
        <w:rPr>
          <w:rFonts w:hint="default" w:ascii="Times New Roman" w:hAnsi="Times New Roman" w:cs="Times New Roman"/>
          <w:b/>
          <w:color w:val="auto"/>
          <w:sz w:val="24"/>
          <w:szCs w:val="31"/>
          <w:highlight w:val="none"/>
          <w:lang w:eastAsia="zh-CN"/>
        </w:rPr>
        <w:t>四</w:t>
      </w:r>
      <w:r>
        <w:rPr>
          <w:rFonts w:hint="default" w:ascii="Times New Roman" w:hAnsi="Times New Roman" w:cs="Times New Roman"/>
          <w:b/>
          <w:color w:val="auto"/>
          <w:sz w:val="24"/>
          <w:szCs w:val="31"/>
          <w:highlight w:val="none"/>
        </w:rPr>
        <w:t>：施工总平面图</w:t>
      </w:r>
    </w:p>
    <w:p w14:paraId="2E564C8C">
      <w:pPr>
        <w:spacing w:line="400" w:lineRule="exact"/>
        <w:rPr>
          <w:rFonts w:hint="default" w:ascii="Times New Roman" w:hAnsi="Times New Roman" w:eastAsia="黑体" w:cs="Times New Roman"/>
          <w:color w:val="auto"/>
          <w:sz w:val="19"/>
          <w:szCs w:val="19"/>
          <w:highlight w:val="none"/>
        </w:rPr>
      </w:pPr>
      <w:r>
        <w:rPr>
          <w:rFonts w:hint="default" w:ascii="Times New Roman" w:hAnsi="Times New Roman" w:eastAsia="黑体" w:cs="Times New Roman"/>
          <w:color w:val="auto"/>
          <w:sz w:val="19"/>
          <w:szCs w:val="19"/>
          <w:highlight w:val="none"/>
        </w:rPr>
        <w:tab/>
      </w:r>
    </w:p>
    <w:p w14:paraId="76D60211">
      <w:pPr>
        <w:spacing w:line="400" w:lineRule="exact"/>
        <w:ind w:firstLine="420" w:firstLineChars="200"/>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投标人应递交一份施工总平面图，绘出现场临时设施布置图表并附文字说明，说明临时设施、加工车间、现场办公、设备及仓储、供电、供水、卫生、生活、道路、消防等设施的情况和布置。</w:t>
      </w:r>
    </w:p>
    <w:p w14:paraId="2BACBFFA">
      <w:pPr>
        <w:spacing w:line="400" w:lineRule="exact"/>
        <w:rPr>
          <w:rFonts w:hint="default" w:ascii="Times New Roman" w:hAnsi="Times New Roman" w:eastAsia="黑体" w:cs="Times New Roman"/>
          <w:color w:val="auto"/>
          <w:sz w:val="19"/>
          <w:szCs w:val="19"/>
          <w:highlight w:val="none"/>
        </w:rPr>
      </w:pPr>
    </w:p>
    <w:p w14:paraId="623FAFCA">
      <w:pPr>
        <w:widowControl/>
        <w:spacing w:line="400" w:lineRule="exact"/>
        <w:jc w:val="center"/>
        <w:rPr>
          <w:rFonts w:hint="default" w:ascii="Times New Roman" w:hAnsi="Times New Roman" w:eastAsia="黑体" w:cs="Times New Roman"/>
          <w:color w:val="auto"/>
          <w:sz w:val="28"/>
          <w:szCs w:val="27"/>
          <w:highlight w:val="none"/>
        </w:rPr>
      </w:pPr>
      <w:r>
        <w:rPr>
          <w:rFonts w:hint="default" w:ascii="Times New Roman" w:hAnsi="Times New Roman" w:eastAsia="黑体" w:cs="Times New Roman"/>
          <w:color w:val="auto"/>
          <w:sz w:val="19"/>
          <w:szCs w:val="19"/>
          <w:highlight w:val="none"/>
        </w:rPr>
        <w:br w:type="page"/>
      </w:r>
      <w:bookmarkStart w:id="214" w:name="_Toc259524421"/>
      <w:r>
        <w:rPr>
          <w:rFonts w:hint="default" w:ascii="Times New Roman" w:hAnsi="Times New Roman" w:eastAsia="黑体" w:cs="Times New Roman"/>
          <w:color w:val="auto"/>
          <w:sz w:val="28"/>
          <w:szCs w:val="27"/>
          <w:highlight w:val="none"/>
          <w:lang w:eastAsia="zh-CN"/>
        </w:rPr>
        <w:t>六</w:t>
      </w:r>
      <w:r>
        <w:rPr>
          <w:rFonts w:hint="default" w:ascii="Times New Roman" w:hAnsi="Times New Roman" w:eastAsia="黑体" w:cs="Times New Roman"/>
          <w:color w:val="auto"/>
          <w:sz w:val="28"/>
          <w:szCs w:val="27"/>
          <w:highlight w:val="none"/>
        </w:rPr>
        <w:t>、项目管理机构</w:t>
      </w:r>
    </w:p>
    <w:p w14:paraId="69D53BDB">
      <w:pPr>
        <w:spacing w:line="400" w:lineRule="exact"/>
        <w:jc w:val="left"/>
        <w:rPr>
          <w:rFonts w:hint="eastAsia" w:ascii="方正仿宋_GBK" w:hAnsi="方正仿宋_GBK" w:eastAsia="方正仿宋_GBK" w:cs="方正仿宋_GBK"/>
          <w:b/>
          <w:color w:val="auto"/>
          <w:sz w:val="24"/>
          <w:szCs w:val="31"/>
          <w:highlight w:val="none"/>
        </w:rPr>
      </w:pPr>
      <w:r>
        <w:rPr>
          <w:rFonts w:hint="eastAsia" w:ascii="方正仿宋_GBK" w:hAnsi="方正仿宋_GBK" w:eastAsia="方正仿宋_GBK" w:cs="方正仿宋_GBK"/>
          <w:b/>
          <w:color w:val="auto"/>
          <w:sz w:val="24"/>
          <w:szCs w:val="31"/>
          <w:highlight w:val="none"/>
        </w:rPr>
        <w:t>（一）项目管理机构组成表</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721"/>
        <w:gridCol w:w="719"/>
        <w:gridCol w:w="1081"/>
        <w:gridCol w:w="719"/>
        <w:gridCol w:w="721"/>
        <w:gridCol w:w="719"/>
        <w:gridCol w:w="2523"/>
        <w:gridCol w:w="670"/>
      </w:tblGrid>
      <w:tr w14:paraId="1DB0B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restart"/>
            <w:noWrap w:val="0"/>
            <w:vAlign w:val="center"/>
          </w:tcPr>
          <w:p w14:paraId="5E496803">
            <w:pPr>
              <w:spacing w:line="400" w:lineRule="exact"/>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职务</w:t>
            </w:r>
          </w:p>
        </w:tc>
        <w:tc>
          <w:tcPr>
            <w:tcW w:w="721" w:type="dxa"/>
            <w:vMerge w:val="restart"/>
            <w:noWrap w:val="0"/>
            <w:vAlign w:val="center"/>
          </w:tcPr>
          <w:p w14:paraId="09BF7832">
            <w:pPr>
              <w:spacing w:line="400" w:lineRule="exact"/>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姓名</w:t>
            </w:r>
          </w:p>
        </w:tc>
        <w:tc>
          <w:tcPr>
            <w:tcW w:w="719" w:type="dxa"/>
            <w:vMerge w:val="restart"/>
            <w:noWrap w:val="0"/>
            <w:vAlign w:val="center"/>
          </w:tcPr>
          <w:p w14:paraId="1E3ABD27">
            <w:pPr>
              <w:spacing w:line="400" w:lineRule="exact"/>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职称</w:t>
            </w:r>
          </w:p>
        </w:tc>
        <w:tc>
          <w:tcPr>
            <w:tcW w:w="5763" w:type="dxa"/>
            <w:gridSpan w:val="5"/>
            <w:noWrap w:val="0"/>
            <w:vAlign w:val="center"/>
          </w:tcPr>
          <w:p w14:paraId="043B53F2">
            <w:pPr>
              <w:spacing w:line="400" w:lineRule="exact"/>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执业或职业资格证明</w:t>
            </w:r>
          </w:p>
        </w:tc>
        <w:tc>
          <w:tcPr>
            <w:tcW w:w="670" w:type="dxa"/>
            <w:noWrap w:val="0"/>
            <w:vAlign w:val="center"/>
          </w:tcPr>
          <w:p w14:paraId="14FC50CF">
            <w:pPr>
              <w:spacing w:line="400" w:lineRule="exact"/>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备注</w:t>
            </w:r>
          </w:p>
        </w:tc>
      </w:tr>
      <w:tr w14:paraId="6D7A6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Merge w:val="continue"/>
            <w:noWrap w:val="0"/>
            <w:vAlign w:val="center"/>
          </w:tcPr>
          <w:p w14:paraId="45134D5F">
            <w:pPr>
              <w:spacing w:line="400" w:lineRule="exact"/>
              <w:jc w:val="center"/>
              <w:rPr>
                <w:rFonts w:hint="eastAsia" w:ascii="方正仿宋_GBK" w:hAnsi="方正仿宋_GBK" w:eastAsia="方正仿宋_GBK" w:cs="方正仿宋_GBK"/>
                <w:color w:val="auto"/>
                <w:szCs w:val="21"/>
                <w:highlight w:val="none"/>
              </w:rPr>
            </w:pPr>
          </w:p>
        </w:tc>
        <w:tc>
          <w:tcPr>
            <w:tcW w:w="721" w:type="dxa"/>
            <w:vMerge w:val="continue"/>
            <w:noWrap w:val="0"/>
            <w:vAlign w:val="center"/>
          </w:tcPr>
          <w:p w14:paraId="44FFE8BA">
            <w:pPr>
              <w:spacing w:line="400" w:lineRule="exact"/>
              <w:jc w:val="center"/>
              <w:rPr>
                <w:rFonts w:hint="eastAsia" w:ascii="方正仿宋_GBK" w:hAnsi="方正仿宋_GBK" w:eastAsia="方正仿宋_GBK" w:cs="方正仿宋_GBK"/>
                <w:color w:val="auto"/>
                <w:szCs w:val="21"/>
                <w:highlight w:val="none"/>
              </w:rPr>
            </w:pPr>
          </w:p>
        </w:tc>
        <w:tc>
          <w:tcPr>
            <w:tcW w:w="719" w:type="dxa"/>
            <w:vMerge w:val="continue"/>
            <w:noWrap w:val="0"/>
            <w:vAlign w:val="center"/>
          </w:tcPr>
          <w:p w14:paraId="33B1335B">
            <w:pPr>
              <w:spacing w:line="400" w:lineRule="exact"/>
              <w:jc w:val="center"/>
              <w:rPr>
                <w:rFonts w:hint="eastAsia" w:ascii="方正仿宋_GBK" w:hAnsi="方正仿宋_GBK" w:eastAsia="方正仿宋_GBK" w:cs="方正仿宋_GBK"/>
                <w:color w:val="auto"/>
                <w:szCs w:val="21"/>
                <w:highlight w:val="none"/>
              </w:rPr>
            </w:pPr>
          </w:p>
        </w:tc>
        <w:tc>
          <w:tcPr>
            <w:tcW w:w="1081" w:type="dxa"/>
            <w:noWrap w:val="0"/>
            <w:vAlign w:val="center"/>
          </w:tcPr>
          <w:p w14:paraId="190C270C">
            <w:pPr>
              <w:spacing w:line="400" w:lineRule="exact"/>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证书名称</w:t>
            </w:r>
          </w:p>
        </w:tc>
        <w:tc>
          <w:tcPr>
            <w:tcW w:w="719" w:type="dxa"/>
            <w:noWrap w:val="0"/>
            <w:vAlign w:val="center"/>
          </w:tcPr>
          <w:p w14:paraId="0B152D4E">
            <w:pPr>
              <w:spacing w:line="400" w:lineRule="exact"/>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级别</w:t>
            </w:r>
          </w:p>
        </w:tc>
        <w:tc>
          <w:tcPr>
            <w:tcW w:w="721" w:type="dxa"/>
            <w:noWrap w:val="0"/>
            <w:vAlign w:val="center"/>
          </w:tcPr>
          <w:p w14:paraId="026D8077">
            <w:pPr>
              <w:spacing w:line="400" w:lineRule="exact"/>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证号</w:t>
            </w:r>
          </w:p>
        </w:tc>
        <w:tc>
          <w:tcPr>
            <w:tcW w:w="719" w:type="dxa"/>
            <w:noWrap w:val="0"/>
            <w:vAlign w:val="center"/>
          </w:tcPr>
          <w:p w14:paraId="0D37B595">
            <w:pPr>
              <w:spacing w:line="400" w:lineRule="exact"/>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专业</w:t>
            </w:r>
          </w:p>
        </w:tc>
        <w:tc>
          <w:tcPr>
            <w:tcW w:w="2523" w:type="dxa"/>
            <w:noWrap w:val="0"/>
            <w:vAlign w:val="center"/>
          </w:tcPr>
          <w:p w14:paraId="25580343">
            <w:pPr>
              <w:spacing w:line="400" w:lineRule="exact"/>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社会保险</w:t>
            </w:r>
          </w:p>
        </w:tc>
        <w:tc>
          <w:tcPr>
            <w:tcW w:w="670" w:type="dxa"/>
            <w:noWrap w:val="0"/>
            <w:vAlign w:val="center"/>
          </w:tcPr>
          <w:p w14:paraId="7597E967">
            <w:pPr>
              <w:spacing w:line="400" w:lineRule="exact"/>
              <w:jc w:val="center"/>
              <w:rPr>
                <w:rFonts w:hint="eastAsia" w:ascii="方正仿宋_GBK" w:hAnsi="方正仿宋_GBK" w:eastAsia="方正仿宋_GBK" w:cs="方正仿宋_GBK"/>
                <w:color w:val="auto"/>
                <w:szCs w:val="21"/>
                <w:highlight w:val="none"/>
              </w:rPr>
            </w:pPr>
          </w:p>
        </w:tc>
      </w:tr>
      <w:tr w14:paraId="60E02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center"/>
          </w:tcPr>
          <w:p w14:paraId="6DACF551">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699A2E0D">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1701578B">
            <w:pPr>
              <w:spacing w:line="400" w:lineRule="exact"/>
              <w:jc w:val="center"/>
              <w:rPr>
                <w:rFonts w:hint="eastAsia" w:ascii="方正仿宋_GBK" w:hAnsi="方正仿宋_GBK" w:eastAsia="方正仿宋_GBK" w:cs="方正仿宋_GBK"/>
                <w:color w:val="auto"/>
                <w:szCs w:val="21"/>
                <w:highlight w:val="none"/>
              </w:rPr>
            </w:pPr>
          </w:p>
        </w:tc>
        <w:tc>
          <w:tcPr>
            <w:tcW w:w="1081" w:type="dxa"/>
            <w:noWrap w:val="0"/>
            <w:vAlign w:val="center"/>
          </w:tcPr>
          <w:p w14:paraId="57D1ECFE">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407A35BF">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7488F314">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32EAFFC9">
            <w:pPr>
              <w:spacing w:line="400" w:lineRule="exact"/>
              <w:jc w:val="center"/>
              <w:rPr>
                <w:rFonts w:hint="eastAsia" w:ascii="方正仿宋_GBK" w:hAnsi="方正仿宋_GBK" w:eastAsia="方正仿宋_GBK" w:cs="方正仿宋_GBK"/>
                <w:color w:val="auto"/>
                <w:szCs w:val="21"/>
                <w:highlight w:val="none"/>
              </w:rPr>
            </w:pPr>
          </w:p>
        </w:tc>
        <w:tc>
          <w:tcPr>
            <w:tcW w:w="2523" w:type="dxa"/>
            <w:noWrap w:val="0"/>
            <w:vAlign w:val="center"/>
          </w:tcPr>
          <w:p w14:paraId="1387F968">
            <w:pPr>
              <w:spacing w:line="400" w:lineRule="exact"/>
              <w:jc w:val="center"/>
              <w:rPr>
                <w:rFonts w:hint="eastAsia" w:ascii="方正仿宋_GBK" w:hAnsi="方正仿宋_GBK" w:eastAsia="方正仿宋_GBK" w:cs="方正仿宋_GBK"/>
                <w:color w:val="auto"/>
                <w:szCs w:val="21"/>
                <w:highlight w:val="none"/>
              </w:rPr>
            </w:pPr>
          </w:p>
        </w:tc>
        <w:tc>
          <w:tcPr>
            <w:tcW w:w="670" w:type="dxa"/>
            <w:noWrap w:val="0"/>
            <w:vAlign w:val="center"/>
          </w:tcPr>
          <w:p w14:paraId="48B755A2">
            <w:pPr>
              <w:spacing w:line="400" w:lineRule="exact"/>
              <w:jc w:val="center"/>
              <w:rPr>
                <w:rFonts w:hint="eastAsia" w:ascii="方正仿宋_GBK" w:hAnsi="方正仿宋_GBK" w:eastAsia="方正仿宋_GBK" w:cs="方正仿宋_GBK"/>
                <w:color w:val="auto"/>
                <w:szCs w:val="21"/>
                <w:highlight w:val="none"/>
              </w:rPr>
            </w:pPr>
          </w:p>
        </w:tc>
      </w:tr>
      <w:tr w14:paraId="0C2BF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center"/>
          </w:tcPr>
          <w:p w14:paraId="7E74AC69">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6767E4AA">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22A39D57">
            <w:pPr>
              <w:spacing w:line="400" w:lineRule="exact"/>
              <w:jc w:val="center"/>
              <w:rPr>
                <w:rFonts w:hint="eastAsia" w:ascii="方正仿宋_GBK" w:hAnsi="方正仿宋_GBK" w:eastAsia="方正仿宋_GBK" w:cs="方正仿宋_GBK"/>
                <w:color w:val="auto"/>
                <w:szCs w:val="21"/>
                <w:highlight w:val="none"/>
              </w:rPr>
            </w:pPr>
          </w:p>
        </w:tc>
        <w:tc>
          <w:tcPr>
            <w:tcW w:w="1081" w:type="dxa"/>
            <w:noWrap w:val="0"/>
            <w:vAlign w:val="center"/>
          </w:tcPr>
          <w:p w14:paraId="7A6F1CB3">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10303595">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5D9E3503">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3BC405A9">
            <w:pPr>
              <w:spacing w:line="400" w:lineRule="exact"/>
              <w:jc w:val="center"/>
              <w:rPr>
                <w:rFonts w:hint="eastAsia" w:ascii="方正仿宋_GBK" w:hAnsi="方正仿宋_GBK" w:eastAsia="方正仿宋_GBK" w:cs="方正仿宋_GBK"/>
                <w:color w:val="auto"/>
                <w:szCs w:val="21"/>
                <w:highlight w:val="none"/>
              </w:rPr>
            </w:pPr>
          </w:p>
        </w:tc>
        <w:tc>
          <w:tcPr>
            <w:tcW w:w="2523" w:type="dxa"/>
            <w:noWrap w:val="0"/>
            <w:vAlign w:val="center"/>
          </w:tcPr>
          <w:p w14:paraId="177FE7C8">
            <w:pPr>
              <w:spacing w:line="400" w:lineRule="exact"/>
              <w:jc w:val="center"/>
              <w:rPr>
                <w:rFonts w:hint="eastAsia" w:ascii="方正仿宋_GBK" w:hAnsi="方正仿宋_GBK" w:eastAsia="方正仿宋_GBK" w:cs="方正仿宋_GBK"/>
                <w:color w:val="auto"/>
                <w:szCs w:val="21"/>
                <w:highlight w:val="none"/>
              </w:rPr>
            </w:pPr>
          </w:p>
        </w:tc>
        <w:tc>
          <w:tcPr>
            <w:tcW w:w="670" w:type="dxa"/>
            <w:noWrap w:val="0"/>
            <w:vAlign w:val="center"/>
          </w:tcPr>
          <w:p w14:paraId="50B41B9A">
            <w:pPr>
              <w:spacing w:line="400" w:lineRule="exact"/>
              <w:jc w:val="center"/>
              <w:rPr>
                <w:rFonts w:hint="eastAsia" w:ascii="方正仿宋_GBK" w:hAnsi="方正仿宋_GBK" w:eastAsia="方正仿宋_GBK" w:cs="方正仿宋_GBK"/>
                <w:color w:val="auto"/>
                <w:szCs w:val="21"/>
                <w:highlight w:val="none"/>
              </w:rPr>
            </w:pPr>
          </w:p>
        </w:tc>
      </w:tr>
      <w:tr w14:paraId="6FB82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center"/>
          </w:tcPr>
          <w:p w14:paraId="50D8274D">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659F68BD">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32256A5F">
            <w:pPr>
              <w:spacing w:line="400" w:lineRule="exact"/>
              <w:jc w:val="center"/>
              <w:rPr>
                <w:rFonts w:hint="eastAsia" w:ascii="方正仿宋_GBK" w:hAnsi="方正仿宋_GBK" w:eastAsia="方正仿宋_GBK" w:cs="方正仿宋_GBK"/>
                <w:color w:val="auto"/>
                <w:szCs w:val="21"/>
                <w:highlight w:val="none"/>
              </w:rPr>
            </w:pPr>
          </w:p>
        </w:tc>
        <w:tc>
          <w:tcPr>
            <w:tcW w:w="1081" w:type="dxa"/>
            <w:noWrap w:val="0"/>
            <w:vAlign w:val="center"/>
          </w:tcPr>
          <w:p w14:paraId="022B4A5B">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33492FD0">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3E01246E">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2183956A">
            <w:pPr>
              <w:spacing w:line="400" w:lineRule="exact"/>
              <w:jc w:val="center"/>
              <w:rPr>
                <w:rFonts w:hint="eastAsia" w:ascii="方正仿宋_GBK" w:hAnsi="方正仿宋_GBK" w:eastAsia="方正仿宋_GBK" w:cs="方正仿宋_GBK"/>
                <w:color w:val="auto"/>
                <w:szCs w:val="21"/>
                <w:highlight w:val="none"/>
              </w:rPr>
            </w:pPr>
          </w:p>
        </w:tc>
        <w:tc>
          <w:tcPr>
            <w:tcW w:w="2523" w:type="dxa"/>
            <w:noWrap w:val="0"/>
            <w:vAlign w:val="center"/>
          </w:tcPr>
          <w:p w14:paraId="18CA97D5">
            <w:pPr>
              <w:spacing w:line="400" w:lineRule="exact"/>
              <w:jc w:val="center"/>
              <w:rPr>
                <w:rFonts w:hint="eastAsia" w:ascii="方正仿宋_GBK" w:hAnsi="方正仿宋_GBK" w:eastAsia="方正仿宋_GBK" w:cs="方正仿宋_GBK"/>
                <w:color w:val="auto"/>
                <w:szCs w:val="21"/>
                <w:highlight w:val="none"/>
              </w:rPr>
            </w:pPr>
          </w:p>
        </w:tc>
        <w:tc>
          <w:tcPr>
            <w:tcW w:w="670" w:type="dxa"/>
            <w:noWrap w:val="0"/>
            <w:vAlign w:val="center"/>
          </w:tcPr>
          <w:p w14:paraId="38F1395F">
            <w:pPr>
              <w:spacing w:line="400" w:lineRule="exact"/>
              <w:jc w:val="center"/>
              <w:rPr>
                <w:rFonts w:hint="eastAsia" w:ascii="方正仿宋_GBK" w:hAnsi="方正仿宋_GBK" w:eastAsia="方正仿宋_GBK" w:cs="方正仿宋_GBK"/>
                <w:color w:val="auto"/>
                <w:szCs w:val="21"/>
                <w:highlight w:val="none"/>
              </w:rPr>
            </w:pPr>
          </w:p>
        </w:tc>
      </w:tr>
      <w:tr w14:paraId="7C73B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center"/>
          </w:tcPr>
          <w:p w14:paraId="56CFB959">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1AC4DD54">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54656BE8">
            <w:pPr>
              <w:spacing w:line="400" w:lineRule="exact"/>
              <w:jc w:val="center"/>
              <w:rPr>
                <w:rFonts w:hint="eastAsia" w:ascii="方正仿宋_GBK" w:hAnsi="方正仿宋_GBK" w:eastAsia="方正仿宋_GBK" w:cs="方正仿宋_GBK"/>
                <w:color w:val="auto"/>
                <w:szCs w:val="21"/>
                <w:highlight w:val="none"/>
              </w:rPr>
            </w:pPr>
          </w:p>
        </w:tc>
        <w:tc>
          <w:tcPr>
            <w:tcW w:w="1081" w:type="dxa"/>
            <w:noWrap w:val="0"/>
            <w:vAlign w:val="center"/>
          </w:tcPr>
          <w:p w14:paraId="1D8C6E5B">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22B562A2">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16D1734D">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31B8F72D">
            <w:pPr>
              <w:spacing w:line="400" w:lineRule="exact"/>
              <w:jc w:val="center"/>
              <w:rPr>
                <w:rFonts w:hint="eastAsia" w:ascii="方正仿宋_GBK" w:hAnsi="方正仿宋_GBK" w:eastAsia="方正仿宋_GBK" w:cs="方正仿宋_GBK"/>
                <w:color w:val="auto"/>
                <w:szCs w:val="21"/>
                <w:highlight w:val="none"/>
              </w:rPr>
            </w:pPr>
          </w:p>
        </w:tc>
        <w:tc>
          <w:tcPr>
            <w:tcW w:w="2523" w:type="dxa"/>
            <w:noWrap w:val="0"/>
            <w:vAlign w:val="center"/>
          </w:tcPr>
          <w:p w14:paraId="14DA0347">
            <w:pPr>
              <w:spacing w:line="400" w:lineRule="exact"/>
              <w:jc w:val="center"/>
              <w:rPr>
                <w:rFonts w:hint="eastAsia" w:ascii="方正仿宋_GBK" w:hAnsi="方正仿宋_GBK" w:eastAsia="方正仿宋_GBK" w:cs="方正仿宋_GBK"/>
                <w:color w:val="auto"/>
                <w:szCs w:val="21"/>
                <w:highlight w:val="none"/>
              </w:rPr>
            </w:pPr>
          </w:p>
        </w:tc>
        <w:tc>
          <w:tcPr>
            <w:tcW w:w="670" w:type="dxa"/>
            <w:noWrap w:val="0"/>
            <w:vAlign w:val="center"/>
          </w:tcPr>
          <w:p w14:paraId="1FE753D2">
            <w:pPr>
              <w:spacing w:line="400" w:lineRule="exact"/>
              <w:jc w:val="center"/>
              <w:rPr>
                <w:rFonts w:hint="eastAsia" w:ascii="方正仿宋_GBK" w:hAnsi="方正仿宋_GBK" w:eastAsia="方正仿宋_GBK" w:cs="方正仿宋_GBK"/>
                <w:color w:val="auto"/>
                <w:szCs w:val="21"/>
                <w:highlight w:val="none"/>
              </w:rPr>
            </w:pPr>
          </w:p>
        </w:tc>
      </w:tr>
      <w:tr w14:paraId="6BB86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center"/>
          </w:tcPr>
          <w:p w14:paraId="3AF517F8">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014F6C72">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7A33A4D0">
            <w:pPr>
              <w:spacing w:line="400" w:lineRule="exact"/>
              <w:jc w:val="center"/>
              <w:rPr>
                <w:rFonts w:hint="eastAsia" w:ascii="方正仿宋_GBK" w:hAnsi="方正仿宋_GBK" w:eastAsia="方正仿宋_GBK" w:cs="方正仿宋_GBK"/>
                <w:color w:val="auto"/>
                <w:szCs w:val="21"/>
                <w:highlight w:val="none"/>
              </w:rPr>
            </w:pPr>
          </w:p>
        </w:tc>
        <w:tc>
          <w:tcPr>
            <w:tcW w:w="1081" w:type="dxa"/>
            <w:noWrap w:val="0"/>
            <w:vAlign w:val="center"/>
          </w:tcPr>
          <w:p w14:paraId="442F3AA3">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46E90424">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2B48BD37">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4FE012EB">
            <w:pPr>
              <w:spacing w:line="400" w:lineRule="exact"/>
              <w:jc w:val="center"/>
              <w:rPr>
                <w:rFonts w:hint="eastAsia" w:ascii="方正仿宋_GBK" w:hAnsi="方正仿宋_GBK" w:eastAsia="方正仿宋_GBK" w:cs="方正仿宋_GBK"/>
                <w:color w:val="auto"/>
                <w:szCs w:val="21"/>
                <w:highlight w:val="none"/>
              </w:rPr>
            </w:pPr>
          </w:p>
        </w:tc>
        <w:tc>
          <w:tcPr>
            <w:tcW w:w="2523" w:type="dxa"/>
            <w:noWrap w:val="0"/>
            <w:vAlign w:val="center"/>
          </w:tcPr>
          <w:p w14:paraId="7C61D959">
            <w:pPr>
              <w:spacing w:line="400" w:lineRule="exact"/>
              <w:jc w:val="center"/>
              <w:rPr>
                <w:rFonts w:hint="eastAsia" w:ascii="方正仿宋_GBK" w:hAnsi="方正仿宋_GBK" w:eastAsia="方正仿宋_GBK" w:cs="方正仿宋_GBK"/>
                <w:color w:val="auto"/>
                <w:szCs w:val="21"/>
                <w:highlight w:val="none"/>
              </w:rPr>
            </w:pPr>
          </w:p>
        </w:tc>
        <w:tc>
          <w:tcPr>
            <w:tcW w:w="670" w:type="dxa"/>
            <w:noWrap w:val="0"/>
            <w:vAlign w:val="center"/>
          </w:tcPr>
          <w:p w14:paraId="50D55F31">
            <w:pPr>
              <w:spacing w:line="400" w:lineRule="exact"/>
              <w:jc w:val="center"/>
              <w:rPr>
                <w:rFonts w:hint="eastAsia" w:ascii="方正仿宋_GBK" w:hAnsi="方正仿宋_GBK" w:eastAsia="方正仿宋_GBK" w:cs="方正仿宋_GBK"/>
                <w:color w:val="auto"/>
                <w:szCs w:val="21"/>
                <w:highlight w:val="none"/>
              </w:rPr>
            </w:pPr>
          </w:p>
        </w:tc>
      </w:tr>
      <w:tr w14:paraId="1B1AD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center"/>
          </w:tcPr>
          <w:p w14:paraId="789841AC">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43292255">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3CF36A42">
            <w:pPr>
              <w:spacing w:line="400" w:lineRule="exact"/>
              <w:jc w:val="center"/>
              <w:rPr>
                <w:rFonts w:hint="eastAsia" w:ascii="方正仿宋_GBK" w:hAnsi="方正仿宋_GBK" w:eastAsia="方正仿宋_GBK" w:cs="方正仿宋_GBK"/>
                <w:color w:val="auto"/>
                <w:szCs w:val="21"/>
                <w:highlight w:val="none"/>
              </w:rPr>
            </w:pPr>
          </w:p>
        </w:tc>
        <w:tc>
          <w:tcPr>
            <w:tcW w:w="1081" w:type="dxa"/>
            <w:noWrap w:val="0"/>
            <w:vAlign w:val="center"/>
          </w:tcPr>
          <w:p w14:paraId="4C4117F0">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6A7895EC">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5C8CC066">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71D9D470">
            <w:pPr>
              <w:spacing w:line="400" w:lineRule="exact"/>
              <w:jc w:val="center"/>
              <w:rPr>
                <w:rFonts w:hint="eastAsia" w:ascii="方正仿宋_GBK" w:hAnsi="方正仿宋_GBK" w:eastAsia="方正仿宋_GBK" w:cs="方正仿宋_GBK"/>
                <w:color w:val="auto"/>
                <w:szCs w:val="21"/>
                <w:highlight w:val="none"/>
              </w:rPr>
            </w:pPr>
          </w:p>
        </w:tc>
        <w:tc>
          <w:tcPr>
            <w:tcW w:w="2523" w:type="dxa"/>
            <w:noWrap w:val="0"/>
            <w:vAlign w:val="center"/>
          </w:tcPr>
          <w:p w14:paraId="4A4E394A">
            <w:pPr>
              <w:spacing w:line="400" w:lineRule="exact"/>
              <w:jc w:val="center"/>
              <w:rPr>
                <w:rFonts w:hint="eastAsia" w:ascii="方正仿宋_GBK" w:hAnsi="方正仿宋_GBK" w:eastAsia="方正仿宋_GBK" w:cs="方正仿宋_GBK"/>
                <w:color w:val="auto"/>
                <w:szCs w:val="21"/>
                <w:highlight w:val="none"/>
              </w:rPr>
            </w:pPr>
          </w:p>
        </w:tc>
        <w:tc>
          <w:tcPr>
            <w:tcW w:w="670" w:type="dxa"/>
            <w:noWrap w:val="0"/>
            <w:vAlign w:val="center"/>
          </w:tcPr>
          <w:p w14:paraId="1F154FA9">
            <w:pPr>
              <w:spacing w:line="400" w:lineRule="exact"/>
              <w:jc w:val="center"/>
              <w:rPr>
                <w:rFonts w:hint="eastAsia" w:ascii="方正仿宋_GBK" w:hAnsi="方正仿宋_GBK" w:eastAsia="方正仿宋_GBK" w:cs="方正仿宋_GBK"/>
                <w:color w:val="auto"/>
                <w:szCs w:val="21"/>
                <w:highlight w:val="none"/>
              </w:rPr>
            </w:pPr>
          </w:p>
        </w:tc>
      </w:tr>
      <w:tr w14:paraId="29A69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center"/>
          </w:tcPr>
          <w:p w14:paraId="268D781F">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4761041B">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303DFC68">
            <w:pPr>
              <w:spacing w:line="400" w:lineRule="exact"/>
              <w:jc w:val="center"/>
              <w:rPr>
                <w:rFonts w:hint="eastAsia" w:ascii="方正仿宋_GBK" w:hAnsi="方正仿宋_GBK" w:eastAsia="方正仿宋_GBK" w:cs="方正仿宋_GBK"/>
                <w:color w:val="auto"/>
                <w:szCs w:val="21"/>
                <w:highlight w:val="none"/>
              </w:rPr>
            </w:pPr>
          </w:p>
        </w:tc>
        <w:tc>
          <w:tcPr>
            <w:tcW w:w="1081" w:type="dxa"/>
            <w:noWrap w:val="0"/>
            <w:vAlign w:val="center"/>
          </w:tcPr>
          <w:p w14:paraId="5DC294B8">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11A6B421">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0FCFE740">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219E7EB7">
            <w:pPr>
              <w:spacing w:line="400" w:lineRule="exact"/>
              <w:jc w:val="center"/>
              <w:rPr>
                <w:rFonts w:hint="eastAsia" w:ascii="方正仿宋_GBK" w:hAnsi="方正仿宋_GBK" w:eastAsia="方正仿宋_GBK" w:cs="方正仿宋_GBK"/>
                <w:color w:val="auto"/>
                <w:szCs w:val="21"/>
                <w:highlight w:val="none"/>
              </w:rPr>
            </w:pPr>
          </w:p>
        </w:tc>
        <w:tc>
          <w:tcPr>
            <w:tcW w:w="2523" w:type="dxa"/>
            <w:noWrap w:val="0"/>
            <w:vAlign w:val="center"/>
          </w:tcPr>
          <w:p w14:paraId="43556C3E">
            <w:pPr>
              <w:spacing w:line="400" w:lineRule="exact"/>
              <w:jc w:val="center"/>
              <w:rPr>
                <w:rFonts w:hint="eastAsia" w:ascii="方正仿宋_GBK" w:hAnsi="方正仿宋_GBK" w:eastAsia="方正仿宋_GBK" w:cs="方正仿宋_GBK"/>
                <w:color w:val="auto"/>
                <w:szCs w:val="21"/>
                <w:highlight w:val="none"/>
              </w:rPr>
            </w:pPr>
          </w:p>
        </w:tc>
        <w:tc>
          <w:tcPr>
            <w:tcW w:w="670" w:type="dxa"/>
            <w:noWrap w:val="0"/>
            <w:vAlign w:val="center"/>
          </w:tcPr>
          <w:p w14:paraId="18D4AC0D">
            <w:pPr>
              <w:spacing w:line="400" w:lineRule="exact"/>
              <w:jc w:val="center"/>
              <w:rPr>
                <w:rFonts w:hint="eastAsia" w:ascii="方正仿宋_GBK" w:hAnsi="方正仿宋_GBK" w:eastAsia="方正仿宋_GBK" w:cs="方正仿宋_GBK"/>
                <w:color w:val="auto"/>
                <w:szCs w:val="21"/>
                <w:highlight w:val="none"/>
              </w:rPr>
            </w:pPr>
          </w:p>
        </w:tc>
      </w:tr>
      <w:tr w14:paraId="07019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center"/>
          </w:tcPr>
          <w:p w14:paraId="5607143E">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76405E19">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3305C166">
            <w:pPr>
              <w:spacing w:line="400" w:lineRule="exact"/>
              <w:jc w:val="center"/>
              <w:rPr>
                <w:rFonts w:hint="eastAsia" w:ascii="方正仿宋_GBK" w:hAnsi="方正仿宋_GBK" w:eastAsia="方正仿宋_GBK" w:cs="方正仿宋_GBK"/>
                <w:color w:val="auto"/>
                <w:szCs w:val="21"/>
                <w:highlight w:val="none"/>
              </w:rPr>
            </w:pPr>
          </w:p>
        </w:tc>
        <w:tc>
          <w:tcPr>
            <w:tcW w:w="1081" w:type="dxa"/>
            <w:noWrap w:val="0"/>
            <w:vAlign w:val="center"/>
          </w:tcPr>
          <w:p w14:paraId="423EB6F9">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7034C4CD">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20E46971">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0037A7A3">
            <w:pPr>
              <w:spacing w:line="400" w:lineRule="exact"/>
              <w:jc w:val="center"/>
              <w:rPr>
                <w:rFonts w:hint="eastAsia" w:ascii="方正仿宋_GBK" w:hAnsi="方正仿宋_GBK" w:eastAsia="方正仿宋_GBK" w:cs="方正仿宋_GBK"/>
                <w:color w:val="auto"/>
                <w:szCs w:val="21"/>
                <w:highlight w:val="none"/>
              </w:rPr>
            </w:pPr>
          </w:p>
        </w:tc>
        <w:tc>
          <w:tcPr>
            <w:tcW w:w="2523" w:type="dxa"/>
            <w:noWrap w:val="0"/>
            <w:vAlign w:val="center"/>
          </w:tcPr>
          <w:p w14:paraId="361750E8">
            <w:pPr>
              <w:spacing w:line="400" w:lineRule="exact"/>
              <w:jc w:val="center"/>
              <w:rPr>
                <w:rFonts w:hint="eastAsia" w:ascii="方正仿宋_GBK" w:hAnsi="方正仿宋_GBK" w:eastAsia="方正仿宋_GBK" w:cs="方正仿宋_GBK"/>
                <w:color w:val="auto"/>
                <w:szCs w:val="21"/>
                <w:highlight w:val="none"/>
              </w:rPr>
            </w:pPr>
          </w:p>
        </w:tc>
        <w:tc>
          <w:tcPr>
            <w:tcW w:w="670" w:type="dxa"/>
            <w:noWrap w:val="0"/>
            <w:vAlign w:val="center"/>
          </w:tcPr>
          <w:p w14:paraId="461431DB">
            <w:pPr>
              <w:spacing w:line="400" w:lineRule="exact"/>
              <w:jc w:val="center"/>
              <w:rPr>
                <w:rFonts w:hint="eastAsia" w:ascii="方正仿宋_GBK" w:hAnsi="方正仿宋_GBK" w:eastAsia="方正仿宋_GBK" w:cs="方正仿宋_GBK"/>
                <w:color w:val="auto"/>
                <w:szCs w:val="21"/>
                <w:highlight w:val="none"/>
              </w:rPr>
            </w:pPr>
          </w:p>
        </w:tc>
      </w:tr>
      <w:tr w14:paraId="59DBA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649" w:type="dxa"/>
            <w:noWrap w:val="0"/>
            <w:vAlign w:val="center"/>
          </w:tcPr>
          <w:p w14:paraId="1391B675">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1DA3718F">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237BBECC">
            <w:pPr>
              <w:spacing w:line="400" w:lineRule="exact"/>
              <w:jc w:val="center"/>
              <w:rPr>
                <w:rFonts w:hint="eastAsia" w:ascii="方正仿宋_GBK" w:hAnsi="方正仿宋_GBK" w:eastAsia="方正仿宋_GBK" w:cs="方正仿宋_GBK"/>
                <w:color w:val="auto"/>
                <w:szCs w:val="21"/>
                <w:highlight w:val="none"/>
              </w:rPr>
            </w:pPr>
          </w:p>
        </w:tc>
        <w:tc>
          <w:tcPr>
            <w:tcW w:w="1081" w:type="dxa"/>
            <w:noWrap w:val="0"/>
            <w:vAlign w:val="center"/>
          </w:tcPr>
          <w:p w14:paraId="79C76197">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4BDA109E">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4E0C1EAE">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547A5B59">
            <w:pPr>
              <w:spacing w:line="400" w:lineRule="exact"/>
              <w:jc w:val="center"/>
              <w:rPr>
                <w:rFonts w:hint="eastAsia" w:ascii="方正仿宋_GBK" w:hAnsi="方正仿宋_GBK" w:eastAsia="方正仿宋_GBK" w:cs="方正仿宋_GBK"/>
                <w:color w:val="auto"/>
                <w:szCs w:val="21"/>
                <w:highlight w:val="none"/>
              </w:rPr>
            </w:pPr>
          </w:p>
        </w:tc>
        <w:tc>
          <w:tcPr>
            <w:tcW w:w="2523" w:type="dxa"/>
            <w:noWrap w:val="0"/>
            <w:vAlign w:val="center"/>
          </w:tcPr>
          <w:p w14:paraId="546D9380">
            <w:pPr>
              <w:spacing w:line="400" w:lineRule="exact"/>
              <w:jc w:val="center"/>
              <w:rPr>
                <w:rFonts w:hint="eastAsia" w:ascii="方正仿宋_GBK" w:hAnsi="方正仿宋_GBK" w:eastAsia="方正仿宋_GBK" w:cs="方正仿宋_GBK"/>
                <w:color w:val="auto"/>
                <w:szCs w:val="21"/>
                <w:highlight w:val="none"/>
              </w:rPr>
            </w:pPr>
          </w:p>
        </w:tc>
        <w:tc>
          <w:tcPr>
            <w:tcW w:w="670" w:type="dxa"/>
            <w:noWrap w:val="0"/>
            <w:vAlign w:val="center"/>
          </w:tcPr>
          <w:p w14:paraId="7F2CF681">
            <w:pPr>
              <w:spacing w:line="400" w:lineRule="exact"/>
              <w:jc w:val="center"/>
              <w:rPr>
                <w:rFonts w:hint="eastAsia" w:ascii="方正仿宋_GBK" w:hAnsi="方正仿宋_GBK" w:eastAsia="方正仿宋_GBK" w:cs="方正仿宋_GBK"/>
                <w:color w:val="auto"/>
                <w:szCs w:val="21"/>
                <w:highlight w:val="none"/>
              </w:rPr>
            </w:pPr>
          </w:p>
        </w:tc>
      </w:tr>
      <w:tr w14:paraId="5DBE4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center"/>
          </w:tcPr>
          <w:p w14:paraId="1AF63F00">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7AFF24F3">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13BF1B15">
            <w:pPr>
              <w:spacing w:line="400" w:lineRule="exact"/>
              <w:jc w:val="center"/>
              <w:rPr>
                <w:rFonts w:hint="eastAsia" w:ascii="方正仿宋_GBK" w:hAnsi="方正仿宋_GBK" w:eastAsia="方正仿宋_GBK" w:cs="方正仿宋_GBK"/>
                <w:color w:val="auto"/>
                <w:szCs w:val="21"/>
                <w:highlight w:val="none"/>
              </w:rPr>
            </w:pPr>
          </w:p>
        </w:tc>
        <w:tc>
          <w:tcPr>
            <w:tcW w:w="1081" w:type="dxa"/>
            <w:noWrap w:val="0"/>
            <w:vAlign w:val="center"/>
          </w:tcPr>
          <w:p w14:paraId="39821581">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575A89AE">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3EC0C97A">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66BC56EE">
            <w:pPr>
              <w:spacing w:line="400" w:lineRule="exact"/>
              <w:jc w:val="center"/>
              <w:rPr>
                <w:rFonts w:hint="eastAsia" w:ascii="方正仿宋_GBK" w:hAnsi="方正仿宋_GBK" w:eastAsia="方正仿宋_GBK" w:cs="方正仿宋_GBK"/>
                <w:color w:val="auto"/>
                <w:szCs w:val="21"/>
                <w:highlight w:val="none"/>
              </w:rPr>
            </w:pPr>
          </w:p>
        </w:tc>
        <w:tc>
          <w:tcPr>
            <w:tcW w:w="2523" w:type="dxa"/>
            <w:noWrap w:val="0"/>
            <w:vAlign w:val="center"/>
          </w:tcPr>
          <w:p w14:paraId="103F1A24">
            <w:pPr>
              <w:spacing w:line="400" w:lineRule="exact"/>
              <w:jc w:val="center"/>
              <w:rPr>
                <w:rFonts w:hint="eastAsia" w:ascii="方正仿宋_GBK" w:hAnsi="方正仿宋_GBK" w:eastAsia="方正仿宋_GBK" w:cs="方正仿宋_GBK"/>
                <w:color w:val="auto"/>
                <w:szCs w:val="21"/>
                <w:highlight w:val="none"/>
              </w:rPr>
            </w:pPr>
          </w:p>
        </w:tc>
        <w:tc>
          <w:tcPr>
            <w:tcW w:w="670" w:type="dxa"/>
            <w:noWrap w:val="0"/>
            <w:vAlign w:val="center"/>
          </w:tcPr>
          <w:p w14:paraId="6B5EFD8B">
            <w:pPr>
              <w:spacing w:line="400" w:lineRule="exact"/>
              <w:jc w:val="center"/>
              <w:rPr>
                <w:rFonts w:hint="eastAsia" w:ascii="方正仿宋_GBK" w:hAnsi="方正仿宋_GBK" w:eastAsia="方正仿宋_GBK" w:cs="方正仿宋_GBK"/>
                <w:color w:val="auto"/>
                <w:szCs w:val="21"/>
                <w:highlight w:val="none"/>
              </w:rPr>
            </w:pPr>
          </w:p>
        </w:tc>
      </w:tr>
      <w:tr w14:paraId="5F875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center"/>
          </w:tcPr>
          <w:p w14:paraId="090E5DA9">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28375FA2">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0DB775BE">
            <w:pPr>
              <w:spacing w:line="400" w:lineRule="exact"/>
              <w:jc w:val="center"/>
              <w:rPr>
                <w:rFonts w:hint="eastAsia" w:ascii="方正仿宋_GBK" w:hAnsi="方正仿宋_GBK" w:eastAsia="方正仿宋_GBK" w:cs="方正仿宋_GBK"/>
                <w:color w:val="auto"/>
                <w:szCs w:val="21"/>
                <w:highlight w:val="none"/>
              </w:rPr>
            </w:pPr>
          </w:p>
        </w:tc>
        <w:tc>
          <w:tcPr>
            <w:tcW w:w="1081" w:type="dxa"/>
            <w:noWrap w:val="0"/>
            <w:vAlign w:val="center"/>
          </w:tcPr>
          <w:p w14:paraId="3C7DA63A">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4940A4E9">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2D32FCE7">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2636E6A8">
            <w:pPr>
              <w:spacing w:line="400" w:lineRule="exact"/>
              <w:jc w:val="center"/>
              <w:rPr>
                <w:rFonts w:hint="eastAsia" w:ascii="方正仿宋_GBK" w:hAnsi="方正仿宋_GBK" w:eastAsia="方正仿宋_GBK" w:cs="方正仿宋_GBK"/>
                <w:color w:val="auto"/>
                <w:szCs w:val="21"/>
                <w:highlight w:val="none"/>
              </w:rPr>
            </w:pPr>
          </w:p>
        </w:tc>
        <w:tc>
          <w:tcPr>
            <w:tcW w:w="2523" w:type="dxa"/>
            <w:noWrap w:val="0"/>
            <w:vAlign w:val="center"/>
          </w:tcPr>
          <w:p w14:paraId="51BF6D49">
            <w:pPr>
              <w:spacing w:line="400" w:lineRule="exact"/>
              <w:jc w:val="center"/>
              <w:rPr>
                <w:rFonts w:hint="eastAsia" w:ascii="方正仿宋_GBK" w:hAnsi="方正仿宋_GBK" w:eastAsia="方正仿宋_GBK" w:cs="方正仿宋_GBK"/>
                <w:color w:val="auto"/>
                <w:szCs w:val="21"/>
                <w:highlight w:val="none"/>
              </w:rPr>
            </w:pPr>
          </w:p>
        </w:tc>
        <w:tc>
          <w:tcPr>
            <w:tcW w:w="670" w:type="dxa"/>
            <w:noWrap w:val="0"/>
            <w:vAlign w:val="center"/>
          </w:tcPr>
          <w:p w14:paraId="51A976CA">
            <w:pPr>
              <w:spacing w:line="400" w:lineRule="exact"/>
              <w:jc w:val="center"/>
              <w:rPr>
                <w:rFonts w:hint="eastAsia" w:ascii="方正仿宋_GBK" w:hAnsi="方正仿宋_GBK" w:eastAsia="方正仿宋_GBK" w:cs="方正仿宋_GBK"/>
                <w:color w:val="auto"/>
                <w:szCs w:val="21"/>
                <w:highlight w:val="none"/>
              </w:rPr>
            </w:pPr>
          </w:p>
        </w:tc>
      </w:tr>
      <w:tr w14:paraId="765C0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center"/>
          </w:tcPr>
          <w:p w14:paraId="3F6540F7">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33E977E7">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10B299B6">
            <w:pPr>
              <w:spacing w:line="400" w:lineRule="exact"/>
              <w:jc w:val="center"/>
              <w:rPr>
                <w:rFonts w:hint="eastAsia" w:ascii="方正仿宋_GBK" w:hAnsi="方正仿宋_GBK" w:eastAsia="方正仿宋_GBK" w:cs="方正仿宋_GBK"/>
                <w:color w:val="auto"/>
                <w:szCs w:val="21"/>
                <w:highlight w:val="none"/>
              </w:rPr>
            </w:pPr>
          </w:p>
        </w:tc>
        <w:tc>
          <w:tcPr>
            <w:tcW w:w="1081" w:type="dxa"/>
            <w:noWrap w:val="0"/>
            <w:vAlign w:val="center"/>
          </w:tcPr>
          <w:p w14:paraId="39BFD73F">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4F247932">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593AD04A">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72C39E1C">
            <w:pPr>
              <w:spacing w:line="400" w:lineRule="exact"/>
              <w:jc w:val="center"/>
              <w:rPr>
                <w:rFonts w:hint="eastAsia" w:ascii="方正仿宋_GBK" w:hAnsi="方正仿宋_GBK" w:eastAsia="方正仿宋_GBK" w:cs="方正仿宋_GBK"/>
                <w:color w:val="auto"/>
                <w:szCs w:val="21"/>
                <w:highlight w:val="none"/>
              </w:rPr>
            </w:pPr>
          </w:p>
        </w:tc>
        <w:tc>
          <w:tcPr>
            <w:tcW w:w="2523" w:type="dxa"/>
            <w:noWrap w:val="0"/>
            <w:vAlign w:val="center"/>
          </w:tcPr>
          <w:p w14:paraId="7BDAA4C7">
            <w:pPr>
              <w:spacing w:line="400" w:lineRule="exact"/>
              <w:jc w:val="center"/>
              <w:rPr>
                <w:rFonts w:hint="eastAsia" w:ascii="方正仿宋_GBK" w:hAnsi="方正仿宋_GBK" w:eastAsia="方正仿宋_GBK" w:cs="方正仿宋_GBK"/>
                <w:color w:val="auto"/>
                <w:szCs w:val="21"/>
                <w:highlight w:val="none"/>
              </w:rPr>
            </w:pPr>
          </w:p>
        </w:tc>
        <w:tc>
          <w:tcPr>
            <w:tcW w:w="670" w:type="dxa"/>
            <w:noWrap w:val="0"/>
            <w:vAlign w:val="center"/>
          </w:tcPr>
          <w:p w14:paraId="3672DD40">
            <w:pPr>
              <w:spacing w:line="400" w:lineRule="exact"/>
              <w:jc w:val="center"/>
              <w:rPr>
                <w:rFonts w:hint="eastAsia" w:ascii="方正仿宋_GBK" w:hAnsi="方正仿宋_GBK" w:eastAsia="方正仿宋_GBK" w:cs="方正仿宋_GBK"/>
                <w:color w:val="auto"/>
                <w:szCs w:val="21"/>
                <w:highlight w:val="none"/>
              </w:rPr>
            </w:pPr>
          </w:p>
        </w:tc>
      </w:tr>
      <w:tr w14:paraId="01E86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center"/>
          </w:tcPr>
          <w:p w14:paraId="20702181">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3E1DD806">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0252DAF3">
            <w:pPr>
              <w:spacing w:line="400" w:lineRule="exact"/>
              <w:jc w:val="center"/>
              <w:rPr>
                <w:rFonts w:hint="eastAsia" w:ascii="方正仿宋_GBK" w:hAnsi="方正仿宋_GBK" w:eastAsia="方正仿宋_GBK" w:cs="方正仿宋_GBK"/>
                <w:color w:val="auto"/>
                <w:szCs w:val="21"/>
                <w:highlight w:val="none"/>
              </w:rPr>
            </w:pPr>
          </w:p>
        </w:tc>
        <w:tc>
          <w:tcPr>
            <w:tcW w:w="1081" w:type="dxa"/>
            <w:noWrap w:val="0"/>
            <w:vAlign w:val="center"/>
          </w:tcPr>
          <w:p w14:paraId="28B7633A">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51E8BE68">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02EAEB81">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6F5E2F84">
            <w:pPr>
              <w:spacing w:line="400" w:lineRule="exact"/>
              <w:jc w:val="center"/>
              <w:rPr>
                <w:rFonts w:hint="eastAsia" w:ascii="方正仿宋_GBK" w:hAnsi="方正仿宋_GBK" w:eastAsia="方正仿宋_GBK" w:cs="方正仿宋_GBK"/>
                <w:color w:val="auto"/>
                <w:szCs w:val="21"/>
                <w:highlight w:val="none"/>
              </w:rPr>
            </w:pPr>
          </w:p>
        </w:tc>
        <w:tc>
          <w:tcPr>
            <w:tcW w:w="2523" w:type="dxa"/>
            <w:noWrap w:val="0"/>
            <w:vAlign w:val="center"/>
          </w:tcPr>
          <w:p w14:paraId="2776A761">
            <w:pPr>
              <w:spacing w:line="400" w:lineRule="exact"/>
              <w:jc w:val="center"/>
              <w:rPr>
                <w:rFonts w:hint="eastAsia" w:ascii="方正仿宋_GBK" w:hAnsi="方正仿宋_GBK" w:eastAsia="方正仿宋_GBK" w:cs="方正仿宋_GBK"/>
                <w:color w:val="auto"/>
                <w:szCs w:val="21"/>
                <w:highlight w:val="none"/>
              </w:rPr>
            </w:pPr>
          </w:p>
        </w:tc>
        <w:tc>
          <w:tcPr>
            <w:tcW w:w="670" w:type="dxa"/>
            <w:noWrap w:val="0"/>
            <w:vAlign w:val="center"/>
          </w:tcPr>
          <w:p w14:paraId="13D17630">
            <w:pPr>
              <w:spacing w:line="400" w:lineRule="exact"/>
              <w:jc w:val="center"/>
              <w:rPr>
                <w:rFonts w:hint="eastAsia" w:ascii="方正仿宋_GBK" w:hAnsi="方正仿宋_GBK" w:eastAsia="方正仿宋_GBK" w:cs="方正仿宋_GBK"/>
                <w:color w:val="auto"/>
                <w:szCs w:val="21"/>
                <w:highlight w:val="none"/>
              </w:rPr>
            </w:pPr>
          </w:p>
        </w:tc>
      </w:tr>
      <w:tr w14:paraId="32620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center"/>
          </w:tcPr>
          <w:p w14:paraId="12B39D1B">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1608FEFF">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2E1661B8">
            <w:pPr>
              <w:spacing w:line="400" w:lineRule="exact"/>
              <w:jc w:val="center"/>
              <w:rPr>
                <w:rFonts w:hint="eastAsia" w:ascii="方正仿宋_GBK" w:hAnsi="方正仿宋_GBK" w:eastAsia="方正仿宋_GBK" w:cs="方正仿宋_GBK"/>
                <w:color w:val="auto"/>
                <w:szCs w:val="21"/>
                <w:highlight w:val="none"/>
              </w:rPr>
            </w:pPr>
          </w:p>
        </w:tc>
        <w:tc>
          <w:tcPr>
            <w:tcW w:w="1081" w:type="dxa"/>
            <w:noWrap w:val="0"/>
            <w:vAlign w:val="center"/>
          </w:tcPr>
          <w:p w14:paraId="7815C286">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0DA1EBC5">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039FF4EA">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337B956C">
            <w:pPr>
              <w:spacing w:line="400" w:lineRule="exact"/>
              <w:jc w:val="center"/>
              <w:rPr>
                <w:rFonts w:hint="eastAsia" w:ascii="方正仿宋_GBK" w:hAnsi="方正仿宋_GBK" w:eastAsia="方正仿宋_GBK" w:cs="方正仿宋_GBK"/>
                <w:color w:val="auto"/>
                <w:szCs w:val="21"/>
                <w:highlight w:val="none"/>
              </w:rPr>
            </w:pPr>
          </w:p>
        </w:tc>
        <w:tc>
          <w:tcPr>
            <w:tcW w:w="2523" w:type="dxa"/>
            <w:noWrap w:val="0"/>
            <w:vAlign w:val="center"/>
          </w:tcPr>
          <w:p w14:paraId="77FC20E0">
            <w:pPr>
              <w:spacing w:line="400" w:lineRule="exact"/>
              <w:jc w:val="center"/>
              <w:rPr>
                <w:rFonts w:hint="eastAsia" w:ascii="方正仿宋_GBK" w:hAnsi="方正仿宋_GBK" w:eastAsia="方正仿宋_GBK" w:cs="方正仿宋_GBK"/>
                <w:color w:val="auto"/>
                <w:szCs w:val="21"/>
                <w:highlight w:val="none"/>
              </w:rPr>
            </w:pPr>
          </w:p>
        </w:tc>
        <w:tc>
          <w:tcPr>
            <w:tcW w:w="670" w:type="dxa"/>
            <w:noWrap w:val="0"/>
            <w:vAlign w:val="center"/>
          </w:tcPr>
          <w:p w14:paraId="189175B6">
            <w:pPr>
              <w:spacing w:line="400" w:lineRule="exact"/>
              <w:jc w:val="center"/>
              <w:rPr>
                <w:rFonts w:hint="eastAsia" w:ascii="方正仿宋_GBK" w:hAnsi="方正仿宋_GBK" w:eastAsia="方正仿宋_GBK" w:cs="方正仿宋_GBK"/>
                <w:color w:val="auto"/>
                <w:szCs w:val="21"/>
                <w:highlight w:val="none"/>
              </w:rPr>
            </w:pPr>
          </w:p>
        </w:tc>
      </w:tr>
      <w:tr w14:paraId="1E3B8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center"/>
          </w:tcPr>
          <w:p w14:paraId="231EBCE1">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3C10B234">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174E1096">
            <w:pPr>
              <w:spacing w:line="400" w:lineRule="exact"/>
              <w:jc w:val="center"/>
              <w:rPr>
                <w:rFonts w:hint="eastAsia" w:ascii="方正仿宋_GBK" w:hAnsi="方正仿宋_GBK" w:eastAsia="方正仿宋_GBK" w:cs="方正仿宋_GBK"/>
                <w:color w:val="auto"/>
                <w:szCs w:val="21"/>
                <w:highlight w:val="none"/>
              </w:rPr>
            </w:pPr>
          </w:p>
        </w:tc>
        <w:tc>
          <w:tcPr>
            <w:tcW w:w="1081" w:type="dxa"/>
            <w:noWrap w:val="0"/>
            <w:vAlign w:val="center"/>
          </w:tcPr>
          <w:p w14:paraId="5365D732">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07F2C3D7">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43B807DB">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4F761A40">
            <w:pPr>
              <w:spacing w:line="400" w:lineRule="exact"/>
              <w:jc w:val="center"/>
              <w:rPr>
                <w:rFonts w:hint="eastAsia" w:ascii="方正仿宋_GBK" w:hAnsi="方正仿宋_GBK" w:eastAsia="方正仿宋_GBK" w:cs="方正仿宋_GBK"/>
                <w:color w:val="auto"/>
                <w:szCs w:val="21"/>
                <w:highlight w:val="none"/>
              </w:rPr>
            </w:pPr>
          </w:p>
        </w:tc>
        <w:tc>
          <w:tcPr>
            <w:tcW w:w="2523" w:type="dxa"/>
            <w:noWrap w:val="0"/>
            <w:vAlign w:val="center"/>
          </w:tcPr>
          <w:p w14:paraId="30A8F8A5">
            <w:pPr>
              <w:spacing w:line="400" w:lineRule="exact"/>
              <w:jc w:val="center"/>
              <w:rPr>
                <w:rFonts w:hint="eastAsia" w:ascii="方正仿宋_GBK" w:hAnsi="方正仿宋_GBK" w:eastAsia="方正仿宋_GBK" w:cs="方正仿宋_GBK"/>
                <w:color w:val="auto"/>
                <w:szCs w:val="21"/>
                <w:highlight w:val="none"/>
              </w:rPr>
            </w:pPr>
          </w:p>
        </w:tc>
        <w:tc>
          <w:tcPr>
            <w:tcW w:w="670" w:type="dxa"/>
            <w:noWrap w:val="0"/>
            <w:vAlign w:val="center"/>
          </w:tcPr>
          <w:p w14:paraId="7ED3F169">
            <w:pPr>
              <w:spacing w:line="400" w:lineRule="exact"/>
              <w:jc w:val="center"/>
              <w:rPr>
                <w:rFonts w:hint="eastAsia" w:ascii="方正仿宋_GBK" w:hAnsi="方正仿宋_GBK" w:eastAsia="方正仿宋_GBK" w:cs="方正仿宋_GBK"/>
                <w:color w:val="auto"/>
                <w:szCs w:val="21"/>
                <w:highlight w:val="none"/>
              </w:rPr>
            </w:pPr>
          </w:p>
        </w:tc>
      </w:tr>
      <w:tr w14:paraId="2F21B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center"/>
          </w:tcPr>
          <w:p w14:paraId="5A269136">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49C99A37">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47C90820">
            <w:pPr>
              <w:spacing w:line="400" w:lineRule="exact"/>
              <w:jc w:val="center"/>
              <w:rPr>
                <w:rFonts w:hint="eastAsia" w:ascii="方正仿宋_GBK" w:hAnsi="方正仿宋_GBK" w:eastAsia="方正仿宋_GBK" w:cs="方正仿宋_GBK"/>
                <w:color w:val="auto"/>
                <w:szCs w:val="21"/>
                <w:highlight w:val="none"/>
              </w:rPr>
            </w:pPr>
          </w:p>
        </w:tc>
        <w:tc>
          <w:tcPr>
            <w:tcW w:w="1081" w:type="dxa"/>
            <w:noWrap w:val="0"/>
            <w:vAlign w:val="center"/>
          </w:tcPr>
          <w:p w14:paraId="52292E49">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54B700C0">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5D944E06">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22A1A7CC">
            <w:pPr>
              <w:spacing w:line="400" w:lineRule="exact"/>
              <w:jc w:val="center"/>
              <w:rPr>
                <w:rFonts w:hint="eastAsia" w:ascii="方正仿宋_GBK" w:hAnsi="方正仿宋_GBK" w:eastAsia="方正仿宋_GBK" w:cs="方正仿宋_GBK"/>
                <w:color w:val="auto"/>
                <w:szCs w:val="21"/>
                <w:highlight w:val="none"/>
              </w:rPr>
            </w:pPr>
          </w:p>
        </w:tc>
        <w:tc>
          <w:tcPr>
            <w:tcW w:w="2523" w:type="dxa"/>
            <w:noWrap w:val="0"/>
            <w:vAlign w:val="center"/>
          </w:tcPr>
          <w:p w14:paraId="04968646">
            <w:pPr>
              <w:spacing w:line="400" w:lineRule="exact"/>
              <w:jc w:val="center"/>
              <w:rPr>
                <w:rFonts w:hint="eastAsia" w:ascii="方正仿宋_GBK" w:hAnsi="方正仿宋_GBK" w:eastAsia="方正仿宋_GBK" w:cs="方正仿宋_GBK"/>
                <w:color w:val="auto"/>
                <w:szCs w:val="21"/>
                <w:highlight w:val="none"/>
              </w:rPr>
            </w:pPr>
          </w:p>
        </w:tc>
        <w:tc>
          <w:tcPr>
            <w:tcW w:w="670" w:type="dxa"/>
            <w:noWrap w:val="0"/>
            <w:vAlign w:val="center"/>
          </w:tcPr>
          <w:p w14:paraId="7D904B6E">
            <w:pPr>
              <w:spacing w:line="400" w:lineRule="exact"/>
              <w:jc w:val="center"/>
              <w:rPr>
                <w:rFonts w:hint="eastAsia" w:ascii="方正仿宋_GBK" w:hAnsi="方正仿宋_GBK" w:eastAsia="方正仿宋_GBK" w:cs="方正仿宋_GBK"/>
                <w:color w:val="auto"/>
                <w:szCs w:val="21"/>
                <w:highlight w:val="none"/>
              </w:rPr>
            </w:pPr>
          </w:p>
        </w:tc>
      </w:tr>
      <w:tr w14:paraId="45FB2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center"/>
          </w:tcPr>
          <w:p w14:paraId="2E96E4A9">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5D3492D1">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4339DB11">
            <w:pPr>
              <w:spacing w:line="400" w:lineRule="exact"/>
              <w:jc w:val="center"/>
              <w:rPr>
                <w:rFonts w:hint="eastAsia" w:ascii="方正仿宋_GBK" w:hAnsi="方正仿宋_GBK" w:eastAsia="方正仿宋_GBK" w:cs="方正仿宋_GBK"/>
                <w:color w:val="auto"/>
                <w:szCs w:val="21"/>
                <w:highlight w:val="none"/>
              </w:rPr>
            </w:pPr>
          </w:p>
        </w:tc>
        <w:tc>
          <w:tcPr>
            <w:tcW w:w="1081" w:type="dxa"/>
            <w:noWrap w:val="0"/>
            <w:vAlign w:val="center"/>
          </w:tcPr>
          <w:p w14:paraId="1EABF617">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6BF4AAD0">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754805D2">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5FA9E1FE">
            <w:pPr>
              <w:spacing w:line="400" w:lineRule="exact"/>
              <w:jc w:val="center"/>
              <w:rPr>
                <w:rFonts w:hint="eastAsia" w:ascii="方正仿宋_GBK" w:hAnsi="方正仿宋_GBK" w:eastAsia="方正仿宋_GBK" w:cs="方正仿宋_GBK"/>
                <w:color w:val="auto"/>
                <w:szCs w:val="21"/>
                <w:highlight w:val="none"/>
              </w:rPr>
            </w:pPr>
          </w:p>
        </w:tc>
        <w:tc>
          <w:tcPr>
            <w:tcW w:w="2523" w:type="dxa"/>
            <w:noWrap w:val="0"/>
            <w:vAlign w:val="center"/>
          </w:tcPr>
          <w:p w14:paraId="32B7F2CB">
            <w:pPr>
              <w:spacing w:line="400" w:lineRule="exact"/>
              <w:jc w:val="center"/>
              <w:rPr>
                <w:rFonts w:hint="eastAsia" w:ascii="方正仿宋_GBK" w:hAnsi="方正仿宋_GBK" w:eastAsia="方正仿宋_GBK" w:cs="方正仿宋_GBK"/>
                <w:color w:val="auto"/>
                <w:szCs w:val="21"/>
                <w:highlight w:val="none"/>
              </w:rPr>
            </w:pPr>
          </w:p>
        </w:tc>
        <w:tc>
          <w:tcPr>
            <w:tcW w:w="670" w:type="dxa"/>
            <w:noWrap w:val="0"/>
            <w:vAlign w:val="center"/>
          </w:tcPr>
          <w:p w14:paraId="16983AE7">
            <w:pPr>
              <w:spacing w:line="400" w:lineRule="exact"/>
              <w:jc w:val="center"/>
              <w:rPr>
                <w:rFonts w:hint="eastAsia" w:ascii="方正仿宋_GBK" w:hAnsi="方正仿宋_GBK" w:eastAsia="方正仿宋_GBK" w:cs="方正仿宋_GBK"/>
                <w:color w:val="auto"/>
                <w:szCs w:val="21"/>
                <w:highlight w:val="none"/>
              </w:rPr>
            </w:pPr>
          </w:p>
        </w:tc>
      </w:tr>
      <w:tr w14:paraId="3A489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center"/>
          </w:tcPr>
          <w:p w14:paraId="2829B857">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30575FDF">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62701146">
            <w:pPr>
              <w:spacing w:line="400" w:lineRule="exact"/>
              <w:jc w:val="center"/>
              <w:rPr>
                <w:rFonts w:hint="eastAsia" w:ascii="方正仿宋_GBK" w:hAnsi="方正仿宋_GBK" w:eastAsia="方正仿宋_GBK" w:cs="方正仿宋_GBK"/>
                <w:color w:val="auto"/>
                <w:szCs w:val="21"/>
                <w:highlight w:val="none"/>
              </w:rPr>
            </w:pPr>
          </w:p>
        </w:tc>
        <w:tc>
          <w:tcPr>
            <w:tcW w:w="1081" w:type="dxa"/>
            <w:noWrap w:val="0"/>
            <w:vAlign w:val="center"/>
          </w:tcPr>
          <w:p w14:paraId="57F0FE59">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1013BF72">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056BAFFF">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4DE0C8A3">
            <w:pPr>
              <w:spacing w:line="400" w:lineRule="exact"/>
              <w:jc w:val="center"/>
              <w:rPr>
                <w:rFonts w:hint="eastAsia" w:ascii="方正仿宋_GBK" w:hAnsi="方正仿宋_GBK" w:eastAsia="方正仿宋_GBK" w:cs="方正仿宋_GBK"/>
                <w:color w:val="auto"/>
                <w:szCs w:val="21"/>
                <w:highlight w:val="none"/>
              </w:rPr>
            </w:pPr>
            <w:bookmarkStart w:id="215" w:name="_Toc359263288"/>
          </w:p>
        </w:tc>
        <w:tc>
          <w:tcPr>
            <w:tcW w:w="2523" w:type="dxa"/>
            <w:noWrap w:val="0"/>
            <w:vAlign w:val="center"/>
          </w:tcPr>
          <w:p w14:paraId="6B38B965">
            <w:pPr>
              <w:spacing w:line="400" w:lineRule="exact"/>
              <w:jc w:val="center"/>
              <w:rPr>
                <w:rFonts w:hint="eastAsia" w:ascii="方正仿宋_GBK" w:hAnsi="方正仿宋_GBK" w:eastAsia="方正仿宋_GBK" w:cs="方正仿宋_GBK"/>
                <w:color w:val="auto"/>
                <w:szCs w:val="21"/>
                <w:highlight w:val="none"/>
              </w:rPr>
            </w:pPr>
          </w:p>
        </w:tc>
        <w:tc>
          <w:tcPr>
            <w:tcW w:w="670" w:type="dxa"/>
            <w:noWrap w:val="0"/>
            <w:vAlign w:val="center"/>
          </w:tcPr>
          <w:p w14:paraId="281FD17C">
            <w:pPr>
              <w:spacing w:line="400" w:lineRule="exact"/>
              <w:jc w:val="center"/>
              <w:rPr>
                <w:rFonts w:hint="eastAsia" w:ascii="方正仿宋_GBK" w:hAnsi="方正仿宋_GBK" w:eastAsia="方正仿宋_GBK" w:cs="方正仿宋_GBK"/>
                <w:color w:val="auto"/>
                <w:szCs w:val="21"/>
                <w:highlight w:val="none"/>
              </w:rPr>
            </w:pPr>
          </w:p>
        </w:tc>
      </w:tr>
      <w:tr w14:paraId="21F24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center"/>
          </w:tcPr>
          <w:p w14:paraId="55EF9262">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3C08673D">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0A99376C">
            <w:pPr>
              <w:spacing w:line="400" w:lineRule="exact"/>
              <w:jc w:val="center"/>
              <w:rPr>
                <w:rFonts w:hint="eastAsia" w:ascii="方正仿宋_GBK" w:hAnsi="方正仿宋_GBK" w:eastAsia="方正仿宋_GBK" w:cs="方正仿宋_GBK"/>
                <w:color w:val="auto"/>
                <w:szCs w:val="21"/>
                <w:highlight w:val="none"/>
              </w:rPr>
            </w:pPr>
          </w:p>
        </w:tc>
        <w:tc>
          <w:tcPr>
            <w:tcW w:w="1081" w:type="dxa"/>
            <w:noWrap w:val="0"/>
            <w:vAlign w:val="center"/>
          </w:tcPr>
          <w:p w14:paraId="1DFA8601">
            <w:pPr>
              <w:spacing w:line="400" w:lineRule="exact"/>
              <w:jc w:val="center"/>
              <w:rPr>
                <w:rFonts w:hint="eastAsia" w:ascii="方正仿宋_GBK" w:hAnsi="方正仿宋_GBK" w:eastAsia="方正仿宋_GBK" w:cs="方正仿宋_GBK"/>
                <w:color w:val="auto"/>
                <w:szCs w:val="21"/>
                <w:highlight w:val="none"/>
              </w:rPr>
            </w:pPr>
          </w:p>
          <w:bookmarkEnd w:id="214"/>
          <w:bookmarkEnd w:id="215"/>
        </w:tc>
        <w:tc>
          <w:tcPr>
            <w:tcW w:w="719" w:type="dxa"/>
            <w:noWrap w:val="0"/>
            <w:vAlign w:val="center"/>
          </w:tcPr>
          <w:p w14:paraId="730E948F">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060EB866">
            <w:pPr>
              <w:spacing w:line="400" w:lineRule="exact"/>
              <w:jc w:val="center"/>
              <w:rPr>
                <w:rFonts w:hint="eastAsia" w:ascii="方正仿宋_GBK" w:hAnsi="方正仿宋_GBK" w:eastAsia="方正仿宋_GBK" w:cs="方正仿宋_GBK"/>
                <w:color w:val="auto"/>
                <w:szCs w:val="21"/>
                <w:highlight w:val="none"/>
              </w:rPr>
            </w:pPr>
            <w:bookmarkStart w:id="216" w:name="_Toc168476334"/>
            <w:bookmarkStart w:id="217" w:name="_Toc168475931"/>
            <w:bookmarkStart w:id="218" w:name="_Toc221952116"/>
            <w:bookmarkStart w:id="219" w:name="_Toc144974872"/>
          </w:p>
        </w:tc>
        <w:tc>
          <w:tcPr>
            <w:tcW w:w="719" w:type="dxa"/>
            <w:noWrap w:val="0"/>
            <w:vAlign w:val="center"/>
          </w:tcPr>
          <w:p w14:paraId="4A3082B1">
            <w:pPr>
              <w:spacing w:line="400" w:lineRule="exact"/>
              <w:jc w:val="center"/>
              <w:rPr>
                <w:rFonts w:hint="eastAsia" w:ascii="方正仿宋_GBK" w:hAnsi="方正仿宋_GBK" w:eastAsia="方正仿宋_GBK" w:cs="方正仿宋_GBK"/>
                <w:color w:val="auto"/>
                <w:szCs w:val="21"/>
                <w:highlight w:val="none"/>
              </w:rPr>
            </w:pPr>
          </w:p>
        </w:tc>
        <w:tc>
          <w:tcPr>
            <w:tcW w:w="2523" w:type="dxa"/>
            <w:noWrap w:val="0"/>
            <w:vAlign w:val="center"/>
          </w:tcPr>
          <w:p w14:paraId="579273E0">
            <w:pPr>
              <w:spacing w:line="400" w:lineRule="exact"/>
              <w:jc w:val="center"/>
              <w:rPr>
                <w:rFonts w:hint="eastAsia" w:ascii="方正仿宋_GBK" w:hAnsi="方正仿宋_GBK" w:eastAsia="方正仿宋_GBK" w:cs="方正仿宋_GBK"/>
                <w:color w:val="auto"/>
                <w:szCs w:val="21"/>
                <w:highlight w:val="none"/>
              </w:rPr>
            </w:pPr>
          </w:p>
        </w:tc>
        <w:tc>
          <w:tcPr>
            <w:tcW w:w="670" w:type="dxa"/>
            <w:noWrap w:val="0"/>
            <w:vAlign w:val="center"/>
          </w:tcPr>
          <w:p w14:paraId="746B02C3">
            <w:pPr>
              <w:spacing w:line="400" w:lineRule="exact"/>
              <w:jc w:val="center"/>
              <w:rPr>
                <w:rFonts w:hint="eastAsia" w:ascii="方正仿宋_GBK" w:hAnsi="方正仿宋_GBK" w:eastAsia="方正仿宋_GBK" w:cs="方正仿宋_GBK"/>
                <w:color w:val="auto"/>
                <w:szCs w:val="21"/>
                <w:highlight w:val="none"/>
              </w:rPr>
            </w:pPr>
          </w:p>
        </w:tc>
      </w:tr>
      <w:tr w14:paraId="1A0C9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center"/>
          </w:tcPr>
          <w:p w14:paraId="00A63490">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12BCD90C">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0FF1F45B">
            <w:pPr>
              <w:spacing w:line="400" w:lineRule="exact"/>
              <w:jc w:val="center"/>
              <w:rPr>
                <w:rFonts w:hint="eastAsia" w:ascii="方正仿宋_GBK" w:hAnsi="方正仿宋_GBK" w:eastAsia="方正仿宋_GBK" w:cs="方正仿宋_GBK"/>
                <w:color w:val="auto"/>
                <w:szCs w:val="21"/>
                <w:highlight w:val="none"/>
              </w:rPr>
            </w:pPr>
          </w:p>
        </w:tc>
        <w:tc>
          <w:tcPr>
            <w:tcW w:w="1081" w:type="dxa"/>
            <w:noWrap w:val="0"/>
            <w:vAlign w:val="center"/>
          </w:tcPr>
          <w:p w14:paraId="1CF2C518">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7D96E356">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10D2FA26">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731B4F54">
            <w:pPr>
              <w:spacing w:line="400" w:lineRule="exact"/>
              <w:jc w:val="center"/>
              <w:rPr>
                <w:rFonts w:hint="eastAsia" w:ascii="方正仿宋_GBK" w:hAnsi="方正仿宋_GBK" w:eastAsia="方正仿宋_GBK" w:cs="方正仿宋_GBK"/>
                <w:color w:val="auto"/>
                <w:szCs w:val="21"/>
                <w:highlight w:val="none"/>
              </w:rPr>
            </w:pPr>
          </w:p>
          <w:bookmarkEnd w:id="216"/>
          <w:bookmarkEnd w:id="217"/>
          <w:bookmarkEnd w:id="218"/>
          <w:bookmarkEnd w:id="219"/>
        </w:tc>
        <w:tc>
          <w:tcPr>
            <w:tcW w:w="2523" w:type="dxa"/>
            <w:noWrap w:val="0"/>
            <w:vAlign w:val="center"/>
          </w:tcPr>
          <w:p w14:paraId="6660388B">
            <w:pPr>
              <w:spacing w:line="400" w:lineRule="exact"/>
              <w:jc w:val="center"/>
              <w:rPr>
                <w:rFonts w:hint="eastAsia" w:ascii="方正仿宋_GBK" w:hAnsi="方正仿宋_GBK" w:eastAsia="方正仿宋_GBK" w:cs="方正仿宋_GBK"/>
                <w:color w:val="auto"/>
                <w:szCs w:val="21"/>
                <w:highlight w:val="none"/>
              </w:rPr>
            </w:pPr>
          </w:p>
        </w:tc>
        <w:tc>
          <w:tcPr>
            <w:tcW w:w="670" w:type="dxa"/>
            <w:noWrap w:val="0"/>
            <w:vAlign w:val="center"/>
          </w:tcPr>
          <w:p w14:paraId="3134F98E">
            <w:pPr>
              <w:spacing w:line="400" w:lineRule="exact"/>
              <w:jc w:val="center"/>
              <w:rPr>
                <w:rFonts w:hint="eastAsia" w:ascii="方正仿宋_GBK" w:hAnsi="方正仿宋_GBK" w:eastAsia="方正仿宋_GBK" w:cs="方正仿宋_GBK"/>
                <w:color w:val="auto"/>
                <w:szCs w:val="21"/>
                <w:highlight w:val="none"/>
              </w:rPr>
            </w:pPr>
            <w:bookmarkStart w:id="220" w:name="_Toc221952117"/>
          </w:p>
        </w:tc>
      </w:tr>
      <w:bookmarkEnd w:id="220"/>
      <w:tr w14:paraId="26A33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center"/>
          </w:tcPr>
          <w:p w14:paraId="2175CFD0">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0DD0123E">
            <w:pPr>
              <w:spacing w:line="400" w:lineRule="exact"/>
              <w:jc w:val="center"/>
              <w:rPr>
                <w:rFonts w:hint="eastAsia" w:ascii="方正仿宋_GBK" w:hAnsi="方正仿宋_GBK" w:eastAsia="方正仿宋_GBK" w:cs="方正仿宋_GBK"/>
                <w:color w:val="auto"/>
                <w:szCs w:val="21"/>
                <w:highlight w:val="none"/>
              </w:rPr>
            </w:pPr>
            <w:bookmarkStart w:id="221" w:name="_Toc221952118"/>
          </w:p>
        </w:tc>
        <w:tc>
          <w:tcPr>
            <w:tcW w:w="719" w:type="dxa"/>
            <w:noWrap w:val="0"/>
            <w:vAlign w:val="center"/>
          </w:tcPr>
          <w:p w14:paraId="0ABC3D04">
            <w:pPr>
              <w:spacing w:line="400" w:lineRule="exact"/>
              <w:jc w:val="center"/>
              <w:rPr>
                <w:rFonts w:hint="eastAsia" w:ascii="方正仿宋_GBK" w:hAnsi="方正仿宋_GBK" w:eastAsia="方正仿宋_GBK" w:cs="方正仿宋_GBK"/>
                <w:color w:val="auto"/>
                <w:szCs w:val="21"/>
                <w:highlight w:val="none"/>
              </w:rPr>
            </w:pPr>
          </w:p>
          <w:bookmarkEnd w:id="221"/>
        </w:tc>
        <w:tc>
          <w:tcPr>
            <w:tcW w:w="1081" w:type="dxa"/>
            <w:noWrap w:val="0"/>
            <w:vAlign w:val="center"/>
          </w:tcPr>
          <w:p w14:paraId="6FE1AB9A">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4734FB85">
            <w:pPr>
              <w:spacing w:line="400" w:lineRule="exact"/>
              <w:jc w:val="center"/>
              <w:rPr>
                <w:rFonts w:hint="eastAsia" w:ascii="方正仿宋_GBK" w:hAnsi="方正仿宋_GBK" w:eastAsia="方正仿宋_GBK" w:cs="方正仿宋_GBK"/>
                <w:color w:val="auto"/>
                <w:szCs w:val="21"/>
                <w:highlight w:val="none"/>
              </w:rPr>
            </w:pPr>
            <w:bookmarkStart w:id="222" w:name="_Toc221952119"/>
          </w:p>
        </w:tc>
        <w:tc>
          <w:tcPr>
            <w:tcW w:w="721" w:type="dxa"/>
            <w:noWrap w:val="0"/>
            <w:vAlign w:val="center"/>
          </w:tcPr>
          <w:p w14:paraId="291EA19B">
            <w:pPr>
              <w:spacing w:line="400" w:lineRule="exact"/>
              <w:jc w:val="center"/>
              <w:rPr>
                <w:rFonts w:hint="eastAsia" w:ascii="方正仿宋_GBK" w:hAnsi="方正仿宋_GBK" w:eastAsia="方正仿宋_GBK" w:cs="方正仿宋_GBK"/>
                <w:color w:val="auto"/>
                <w:szCs w:val="21"/>
                <w:highlight w:val="none"/>
              </w:rPr>
            </w:pPr>
          </w:p>
          <w:bookmarkEnd w:id="222"/>
        </w:tc>
        <w:tc>
          <w:tcPr>
            <w:tcW w:w="719" w:type="dxa"/>
            <w:noWrap w:val="0"/>
            <w:vAlign w:val="center"/>
          </w:tcPr>
          <w:p w14:paraId="0730AFDB">
            <w:pPr>
              <w:spacing w:line="400" w:lineRule="exact"/>
              <w:jc w:val="center"/>
              <w:rPr>
                <w:rFonts w:hint="eastAsia" w:ascii="方正仿宋_GBK" w:hAnsi="方正仿宋_GBK" w:eastAsia="方正仿宋_GBK" w:cs="方正仿宋_GBK"/>
                <w:color w:val="auto"/>
                <w:szCs w:val="21"/>
                <w:highlight w:val="none"/>
              </w:rPr>
            </w:pPr>
          </w:p>
        </w:tc>
        <w:tc>
          <w:tcPr>
            <w:tcW w:w="2523" w:type="dxa"/>
            <w:noWrap w:val="0"/>
            <w:vAlign w:val="center"/>
          </w:tcPr>
          <w:p w14:paraId="4228704D">
            <w:pPr>
              <w:spacing w:line="400" w:lineRule="exact"/>
              <w:jc w:val="center"/>
              <w:rPr>
                <w:rFonts w:hint="eastAsia" w:ascii="方正仿宋_GBK" w:hAnsi="方正仿宋_GBK" w:eastAsia="方正仿宋_GBK" w:cs="方正仿宋_GBK"/>
                <w:color w:val="auto"/>
                <w:szCs w:val="21"/>
                <w:highlight w:val="none"/>
              </w:rPr>
            </w:pPr>
            <w:bookmarkStart w:id="223" w:name="_Toc221952120"/>
          </w:p>
        </w:tc>
        <w:tc>
          <w:tcPr>
            <w:tcW w:w="670" w:type="dxa"/>
            <w:noWrap w:val="0"/>
            <w:vAlign w:val="center"/>
          </w:tcPr>
          <w:p w14:paraId="42F73E24">
            <w:pPr>
              <w:spacing w:line="400" w:lineRule="exact"/>
              <w:jc w:val="center"/>
              <w:rPr>
                <w:rFonts w:hint="eastAsia" w:ascii="方正仿宋_GBK" w:hAnsi="方正仿宋_GBK" w:eastAsia="方正仿宋_GBK" w:cs="方正仿宋_GBK"/>
                <w:color w:val="auto"/>
                <w:szCs w:val="21"/>
                <w:highlight w:val="none"/>
              </w:rPr>
            </w:pPr>
          </w:p>
        </w:tc>
      </w:tr>
      <w:tr w14:paraId="19F4E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noWrap w:val="0"/>
            <w:vAlign w:val="center"/>
          </w:tcPr>
          <w:p w14:paraId="603B1DC7">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6A062287">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195F7489">
            <w:pPr>
              <w:spacing w:line="400" w:lineRule="exact"/>
              <w:jc w:val="center"/>
              <w:rPr>
                <w:rFonts w:hint="eastAsia" w:ascii="方正仿宋_GBK" w:hAnsi="方正仿宋_GBK" w:eastAsia="方正仿宋_GBK" w:cs="方正仿宋_GBK"/>
                <w:color w:val="auto"/>
                <w:szCs w:val="21"/>
                <w:highlight w:val="none"/>
              </w:rPr>
            </w:pPr>
          </w:p>
        </w:tc>
        <w:tc>
          <w:tcPr>
            <w:tcW w:w="1081" w:type="dxa"/>
            <w:noWrap w:val="0"/>
            <w:vAlign w:val="center"/>
          </w:tcPr>
          <w:p w14:paraId="1D90422B">
            <w:pPr>
              <w:spacing w:line="400" w:lineRule="exact"/>
              <w:jc w:val="center"/>
              <w:rPr>
                <w:rFonts w:hint="eastAsia" w:ascii="方正仿宋_GBK" w:hAnsi="方正仿宋_GBK" w:eastAsia="方正仿宋_GBK" w:cs="方正仿宋_GBK"/>
                <w:color w:val="auto"/>
                <w:szCs w:val="21"/>
                <w:highlight w:val="none"/>
              </w:rPr>
            </w:pPr>
          </w:p>
        </w:tc>
        <w:tc>
          <w:tcPr>
            <w:tcW w:w="719" w:type="dxa"/>
            <w:noWrap w:val="0"/>
            <w:vAlign w:val="center"/>
          </w:tcPr>
          <w:p w14:paraId="4AFCAFA7">
            <w:pPr>
              <w:spacing w:line="400" w:lineRule="exact"/>
              <w:jc w:val="center"/>
              <w:rPr>
                <w:rFonts w:hint="eastAsia" w:ascii="方正仿宋_GBK" w:hAnsi="方正仿宋_GBK" w:eastAsia="方正仿宋_GBK" w:cs="方正仿宋_GBK"/>
                <w:color w:val="auto"/>
                <w:szCs w:val="21"/>
                <w:highlight w:val="none"/>
              </w:rPr>
            </w:pPr>
          </w:p>
        </w:tc>
        <w:tc>
          <w:tcPr>
            <w:tcW w:w="721" w:type="dxa"/>
            <w:noWrap w:val="0"/>
            <w:vAlign w:val="center"/>
          </w:tcPr>
          <w:p w14:paraId="4E2AB981">
            <w:pPr>
              <w:spacing w:line="400" w:lineRule="exact"/>
              <w:jc w:val="center"/>
              <w:rPr>
                <w:rFonts w:hint="eastAsia" w:ascii="方正仿宋_GBK" w:hAnsi="方正仿宋_GBK" w:eastAsia="方正仿宋_GBK" w:cs="方正仿宋_GBK"/>
                <w:color w:val="auto"/>
                <w:szCs w:val="21"/>
                <w:highlight w:val="none"/>
              </w:rPr>
            </w:pPr>
          </w:p>
          <w:bookmarkEnd w:id="223"/>
        </w:tc>
        <w:tc>
          <w:tcPr>
            <w:tcW w:w="719" w:type="dxa"/>
            <w:noWrap w:val="0"/>
            <w:vAlign w:val="center"/>
          </w:tcPr>
          <w:p w14:paraId="5AE0D05B">
            <w:pPr>
              <w:spacing w:line="400" w:lineRule="exact"/>
              <w:jc w:val="center"/>
              <w:rPr>
                <w:rFonts w:hint="eastAsia" w:ascii="方正仿宋_GBK" w:hAnsi="方正仿宋_GBK" w:eastAsia="方正仿宋_GBK" w:cs="方正仿宋_GBK"/>
                <w:color w:val="auto"/>
                <w:szCs w:val="21"/>
                <w:highlight w:val="none"/>
              </w:rPr>
            </w:pPr>
          </w:p>
        </w:tc>
        <w:tc>
          <w:tcPr>
            <w:tcW w:w="2523" w:type="dxa"/>
            <w:noWrap w:val="0"/>
            <w:vAlign w:val="center"/>
          </w:tcPr>
          <w:p w14:paraId="51DB5EC8">
            <w:pPr>
              <w:spacing w:line="400" w:lineRule="exact"/>
              <w:jc w:val="center"/>
              <w:rPr>
                <w:rFonts w:hint="eastAsia" w:ascii="方正仿宋_GBK" w:hAnsi="方正仿宋_GBK" w:eastAsia="方正仿宋_GBK" w:cs="方正仿宋_GBK"/>
                <w:color w:val="auto"/>
                <w:szCs w:val="21"/>
                <w:highlight w:val="none"/>
              </w:rPr>
            </w:pPr>
            <w:bookmarkStart w:id="224" w:name="_Toc221952121"/>
          </w:p>
        </w:tc>
        <w:tc>
          <w:tcPr>
            <w:tcW w:w="670" w:type="dxa"/>
            <w:noWrap w:val="0"/>
            <w:vAlign w:val="center"/>
          </w:tcPr>
          <w:p w14:paraId="08B960FD">
            <w:pPr>
              <w:spacing w:line="400" w:lineRule="exact"/>
              <w:jc w:val="center"/>
              <w:rPr>
                <w:rFonts w:hint="eastAsia" w:ascii="方正仿宋_GBK" w:hAnsi="方正仿宋_GBK" w:eastAsia="方正仿宋_GBK" w:cs="方正仿宋_GBK"/>
                <w:color w:val="auto"/>
                <w:szCs w:val="21"/>
                <w:highlight w:val="none"/>
              </w:rPr>
            </w:pPr>
          </w:p>
          <w:bookmarkEnd w:id="224"/>
        </w:tc>
      </w:tr>
    </w:tbl>
    <w:p w14:paraId="7593B979">
      <w:pPr>
        <w:spacing w:line="400" w:lineRule="exact"/>
        <w:rPr>
          <w:rFonts w:hint="eastAsia" w:ascii="方正仿宋_GBK" w:hAnsi="方正仿宋_GBK" w:eastAsia="方正仿宋_GBK" w:cs="方正仿宋_GBK"/>
          <w:color w:val="auto"/>
          <w:sz w:val="19"/>
          <w:szCs w:val="19"/>
          <w:highlight w:val="none"/>
        </w:rPr>
      </w:pPr>
      <w:r>
        <w:rPr>
          <w:rFonts w:hint="eastAsia" w:ascii="方正仿宋_GBK" w:hAnsi="方正仿宋_GBK" w:eastAsia="方正仿宋_GBK" w:cs="方正仿宋_GBK"/>
          <w:color w:val="auto"/>
          <w:szCs w:val="21"/>
          <w:highlight w:val="none"/>
        </w:rPr>
        <w:t>注</w:t>
      </w:r>
      <w:r>
        <w:rPr>
          <w:rFonts w:hint="eastAsia" w:ascii="方正仿宋_GBK" w:hAnsi="方正仿宋_GBK" w:eastAsia="方正仿宋_GBK" w:cs="方正仿宋_GBK"/>
          <w:color w:val="auto"/>
          <w:highlight w:val="none"/>
        </w:rPr>
        <w:t>：要求提交项目管理架构人员最低配置承诺书的，不填写本表。</w:t>
      </w:r>
    </w:p>
    <w:p w14:paraId="56128264">
      <w:pPr>
        <w:topLinePunct/>
        <w:spacing w:line="400" w:lineRule="exact"/>
        <w:rPr>
          <w:rFonts w:hint="eastAsia" w:ascii="方正仿宋_GBK" w:hAnsi="方正仿宋_GBK" w:eastAsia="方正仿宋_GBK" w:cs="方正仿宋_GBK"/>
          <w:color w:val="auto"/>
          <w:sz w:val="19"/>
          <w:szCs w:val="19"/>
          <w:highlight w:val="none"/>
        </w:rPr>
      </w:pPr>
    </w:p>
    <w:p w14:paraId="24DDB6FC">
      <w:pPr>
        <w:widowControl/>
        <w:jc w:val="left"/>
        <w:rPr>
          <w:rFonts w:hint="default" w:ascii="Times New Roman" w:hAnsi="Times New Roman" w:cs="Times New Roman"/>
          <w:b/>
          <w:color w:val="auto"/>
          <w:sz w:val="24"/>
          <w:szCs w:val="31"/>
          <w:highlight w:val="none"/>
        </w:rPr>
      </w:pPr>
      <w:r>
        <w:rPr>
          <w:rFonts w:hint="default" w:ascii="Times New Roman" w:hAnsi="Times New Roman" w:cs="Times New Roman"/>
          <w:b/>
          <w:color w:val="auto"/>
          <w:sz w:val="24"/>
          <w:szCs w:val="31"/>
          <w:highlight w:val="none"/>
        </w:rPr>
        <w:br w:type="page"/>
      </w:r>
    </w:p>
    <w:p w14:paraId="6FCFFDB4">
      <w:pPr>
        <w:spacing w:line="400" w:lineRule="exact"/>
        <w:jc w:val="left"/>
        <w:rPr>
          <w:rFonts w:hint="eastAsia" w:ascii="方正仿宋_GBK" w:hAnsi="方正仿宋_GBK" w:eastAsia="方正仿宋_GBK" w:cs="方正仿宋_GBK"/>
          <w:b/>
          <w:color w:val="auto"/>
          <w:sz w:val="24"/>
          <w:szCs w:val="31"/>
          <w:highlight w:val="none"/>
          <w:lang w:eastAsia="zh-CN"/>
        </w:rPr>
      </w:pPr>
      <w:r>
        <w:rPr>
          <w:rFonts w:hint="eastAsia" w:ascii="方正仿宋_GBK" w:hAnsi="方正仿宋_GBK" w:eastAsia="方正仿宋_GBK" w:cs="方正仿宋_GBK"/>
          <w:b/>
          <w:color w:val="auto"/>
          <w:sz w:val="24"/>
          <w:szCs w:val="31"/>
          <w:highlight w:val="none"/>
        </w:rPr>
        <w:t>（二）主要人员简历表</w:t>
      </w:r>
      <w:r>
        <w:rPr>
          <w:rFonts w:hint="eastAsia" w:ascii="方正仿宋_GBK" w:hAnsi="方正仿宋_GBK" w:eastAsia="方正仿宋_GBK" w:cs="方正仿宋_GBK"/>
          <w:b/>
          <w:color w:val="auto"/>
          <w:sz w:val="24"/>
          <w:szCs w:val="31"/>
          <w:highlight w:val="none"/>
          <w:lang w:eastAsia="zh-CN"/>
        </w:rPr>
        <w:t>（</w:t>
      </w:r>
      <w:r>
        <w:rPr>
          <w:rFonts w:hint="eastAsia" w:ascii="方正仿宋_GBK" w:hAnsi="方正仿宋_GBK" w:eastAsia="方正仿宋_GBK" w:cs="方正仿宋_GBK"/>
          <w:b/>
          <w:color w:val="auto"/>
          <w:sz w:val="24"/>
          <w:szCs w:val="31"/>
          <w:highlight w:val="none"/>
          <w:lang w:val="en-US" w:eastAsia="zh-CN"/>
        </w:rPr>
        <w:t>项目负责人、技术负责人和资料员除外</w:t>
      </w:r>
      <w:r>
        <w:rPr>
          <w:rFonts w:hint="eastAsia" w:ascii="方正仿宋_GBK" w:hAnsi="方正仿宋_GBK" w:eastAsia="方正仿宋_GBK" w:cs="方正仿宋_GBK"/>
          <w:b/>
          <w:color w:val="auto"/>
          <w:sz w:val="24"/>
          <w:szCs w:val="31"/>
          <w:highlight w:val="none"/>
          <w:lang w:eastAsia="zh-CN"/>
        </w:rPr>
        <w:t>）</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0"/>
        <w:gridCol w:w="349"/>
        <w:gridCol w:w="701"/>
        <w:gridCol w:w="902"/>
        <w:gridCol w:w="1036"/>
        <w:gridCol w:w="690"/>
        <w:gridCol w:w="1225"/>
        <w:gridCol w:w="489"/>
        <w:gridCol w:w="1980"/>
      </w:tblGrid>
      <w:tr w14:paraId="78AAD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noWrap w:val="0"/>
            <w:vAlign w:val="center"/>
          </w:tcPr>
          <w:p w14:paraId="5DB230B2">
            <w:pPr>
              <w:spacing w:line="360" w:lineRule="auto"/>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姓  名</w:t>
            </w:r>
          </w:p>
        </w:tc>
        <w:tc>
          <w:tcPr>
            <w:tcW w:w="1050" w:type="dxa"/>
            <w:gridSpan w:val="2"/>
            <w:noWrap w:val="0"/>
            <w:vAlign w:val="center"/>
          </w:tcPr>
          <w:p w14:paraId="46702878">
            <w:pPr>
              <w:spacing w:line="360" w:lineRule="auto"/>
              <w:jc w:val="center"/>
              <w:rPr>
                <w:rFonts w:hint="eastAsia" w:ascii="方正仿宋_GBK" w:hAnsi="方正仿宋_GBK" w:eastAsia="方正仿宋_GBK" w:cs="方正仿宋_GBK"/>
                <w:color w:val="auto"/>
                <w:szCs w:val="21"/>
                <w:highlight w:val="none"/>
              </w:rPr>
            </w:pPr>
          </w:p>
        </w:tc>
        <w:tc>
          <w:tcPr>
            <w:tcW w:w="902" w:type="dxa"/>
            <w:noWrap w:val="0"/>
            <w:vAlign w:val="center"/>
          </w:tcPr>
          <w:p w14:paraId="07695A9B">
            <w:pPr>
              <w:spacing w:line="360" w:lineRule="auto"/>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年 龄</w:t>
            </w:r>
          </w:p>
        </w:tc>
        <w:tc>
          <w:tcPr>
            <w:tcW w:w="1036" w:type="dxa"/>
            <w:noWrap w:val="0"/>
            <w:vAlign w:val="center"/>
          </w:tcPr>
          <w:p w14:paraId="14A96071">
            <w:pPr>
              <w:spacing w:line="360" w:lineRule="auto"/>
              <w:jc w:val="center"/>
              <w:rPr>
                <w:rFonts w:hint="eastAsia" w:ascii="方正仿宋_GBK" w:hAnsi="方正仿宋_GBK" w:eastAsia="方正仿宋_GBK" w:cs="方正仿宋_GBK"/>
                <w:color w:val="auto"/>
                <w:szCs w:val="21"/>
                <w:highlight w:val="none"/>
              </w:rPr>
            </w:pPr>
          </w:p>
        </w:tc>
        <w:tc>
          <w:tcPr>
            <w:tcW w:w="2404" w:type="dxa"/>
            <w:gridSpan w:val="3"/>
            <w:noWrap w:val="0"/>
            <w:vAlign w:val="center"/>
          </w:tcPr>
          <w:p w14:paraId="134D59BB">
            <w:pPr>
              <w:spacing w:line="360" w:lineRule="auto"/>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学历</w:t>
            </w:r>
          </w:p>
        </w:tc>
        <w:tc>
          <w:tcPr>
            <w:tcW w:w="1980" w:type="dxa"/>
            <w:noWrap w:val="0"/>
            <w:vAlign w:val="center"/>
          </w:tcPr>
          <w:p w14:paraId="569F34EC">
            <w:pPr>
              <w:spacing w:line="360" w:lineRule="auto"/>
              <w:jc w:val="center"/>
              <w:rPr>
                <w:rFonts w:hint="eastAsia" w:ascii="方正仿宋_GBK" w:hAnsi="方正仿宋_GBK" w:eastAsia="方正仿宋_GBK" w:cs="方正仿宋_GBK"/>
                <w:color w:val="auto"/>
                <w:szCs w:val="21"/>
                <w:highlight w:val="none"/>
              </w:rPr>
            </w:pPr>
          </w:p>
        </w:tc>
      </w:tr>
      <w:tr w14:paraId="315E8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noWrap w:val="0"/>
            <w:vAlign w:val="center"/>
          </w:tcPr>
          <w:p w14:paraId="2D005BA7">
            <w:pPr>
              <w:spacing w:line="360" w:lineRule="auto"/>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执业资格</w:t>
            </w:r>
          </w:p>
        </w:tc>
        <w:tc>
          <w:tcPr>
            <w:tcW w:w="2988" w:type="dxa"/>
            <w:gridSpan w:val="4"/>
            <w:noWrap w:val="0"/>
            <w:vAlign w:val="center"/>
          </w:tcPr>
          <w:p w14:paraId="1977BAEF">
            <w:pPr>
              <w:spacing w:line="360" w:lineRule="auto"/>
              <w:jc w:val="center"/>
              <w:rPr>
                <w:rFonts w:hint="eastAsia" w:ascii="方正仿宋_GBK" w:hAnsi="方正仿宋_GBK" w:eastAsia="方正仿宋_GBK" w:cs="方正仿宋_GBK"/>
                <w:color w:val="auto"/>
                <w:szCs w:val="21"/>
                <w:highlight w:val="none"/>
              </w:rPr>
            </w:pPr>
          </w:p>
        </w:tc>
        <w:tc>
          <w:tcPr>
            <w:tcW w:w="2404" w:type="dxa"/>
            <w:gridSpan w:val="3"/>
            <w:noWrap w:val="0"/>
            <w:vAlign w:val="center"/>
          </w:tcPr>
          <w:p w14:paraId="1C40525D">
            <w:pPr>
              <w:spacing w:line="360" w:lineRule="auto"/>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安全生产考核合格证书</w:t>
            </w:r>
          </w:p>
        </w:tc>
        <w:tc>
          <w:tcPr>
            <w:tcW w:w="1980" w:type="dxa"/>
            <w:noWrap w:val="0"/>
            <w:vAlign w:val="center"/>
          </w:tcPr>
          <w:p w14:paraId="7C5E70DD">
            <w:pPr>
              <w:spacing w:line="360" w:lineRule="auto"/>
              <w:jc w:val="center"/>
              <w:rPr>
                <w:rFonts w:hint="eastAsia" w:ascii="方正仿宋_GBK" w:hAnsi="方正仿宋_GBK" w:eastAsia="方正仿宋_GBK" w:cs="方正仿宋_GBK"/>
                <w:color w:val="auto"/>
                <w:szCs w:val="21"/>
                <w:highlight w:val="none"/>
              </w:rPr>
            </w:pPr>
          </w:p>
        </w:tc>
      </w:tr>
      <w:tr w14:paraId="4E9D8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noWrap w:val="0"/>
            <w:vAlign w:val="center"/>
          </w:tcPr>
          <w:p w14:paraId="3297115C">
            <w:pPr>
              <w:spacing w:line="360" w:lineRule="auto"/>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职  称</w:t>
            </w:r>
          </w:p>
        </w:tc>
        <w:tc>
          <w:tcPr>
            <w:tcW w:w="1050" w:type="dxa"/>
            <w:gridSpan w:val="2"/>
            <w:noWrap w:val="0"/>
            <w:vAlign w:val="center"/>
          </w:tcPr>
          <w:p w14:paraId="20D10556">
            <w:pPr>
              <w:spacing w:line="360" w:lineRule="auto"/>
              <w:jc w:val="center"/>
              <w:rPr>
                <w:rFonts w:hint="eastAsia" w:ascii="方正仿宋_GBK" w:hAnsi="方正仿宋_GBK" w:eastAsia="方正仿宋_GBK" w:cs="方正仿宋_GBK"/>
                <w:color w:val="auto"/>
                <w:szCs w:val="21"/>
                <w:highlight w:val="none"/>
              </w:rPr>
            </w:pPr>
          </w:p>
        </w:tc>
        <w:tc>
          <w:tcPr>
            <w:tcW w:w="902" w:type="dxa"/>
            <w:noWrap w:val="0"/>
            <w:vAlign w:val="center"/>
          </w:tcPr>
          <w:p w14:paraId="49BF37CE">
            <w:pPr>
              <w:spacing w:line="360" w:lineRule="auto"/>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职 务</w:t>
            </w:r>
          </w:p>
        </w:tc>
        <w:tc>
          <w:tcPr>
            <w:tcW w:w="1036" w:type="dxa"/>
            <w:noWrap w:val="0"/>
            <w:vAlign w:val="center"/>
          </w:tcPr>
          <w:p w14:paraId="3DA8B465">
            <w:pPr>
              <w:spacing w:line="360" w:lineRule="auto"/>
              <w:jc w:val="center"/>
              <w:rPr>
                <w:rFonts w:hint="eastAsia" w:ascii="方正仿宋_GBK" w:hAnsi="方正仿宋_GBK" w:eastAsia="方正仿宋_GBK" w:cs="方正仿宋_GBK"/>
                <w:color w:val="auto"/>
                <w:szCs w:val="21"/>
                <w:highlight w:val="none"/>
              </w:rPr>
            </w:pPr>
          </w:p>
        </w:tc>
        <w:tc>
          <w:tcPr>
            <w:tcW w:w="2404" w:type="dxa"/>
            <w:gridSpan w:val="3"/>
            <w:noWrap w:val="0"/>
            <w:vAlign w:val="center"/>
          </w:tcPr>
          <w:p w14:paraId="3E8533BB">
            <w:pPr>
              <w:spacing w:line="360" w:lineRule="auto"/>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拟在本合同任职</w:t>
            </w:r>
          </w:p>
        </w:tc>
        <w:tc>
          <w:tcPr>
            <w:tcW w:w="1980" w:type="dxa"/>
            <w:noWrap w:val="0"/>
            <w:vAlign w:val="center"/>
          </w:tcPr>
          <w:p w14:paraId="7BC9900F">
            <w:pPr>
              <w:spacing w:line="360" w:lineRule="auto"/>
              <w:jc w:val="center"/>
              <w:rPr>
                <w:rFonts w:hint="eastAsia" w:ascii="方正仿宋_GBK" w:hAnsi="方正仿宋_GBK" w:eastAsia="方正仿宋_GBK" w:cs="方正仿宋_GBK"/>
                <w:color w:val="auto"/>
                <w:szCs w:val="21"/>
                <w:highlight w:val="none"/>
              </w:rPr>
            </w:pPr>
          </w:p>
        </w:tc>
      </w:tr>
      <w:tr w14:paraId="16AC6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9"/>
            <w:noWrap w:val="0"/>
            <w:vAlign w:val="center"/>
          </w:tcPr>
          <w:p w14:paraId="634C6926">
            <w:pPr>
              <w:spacing w:line="360" w:lineRule="auto"/>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主要施工管理经历</w:t>
            </w:r>
          </w:p>
        </w:tc>
      </w:tr>
      <w:tr w14:paraId="2696A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499" w:type="dxa"/>
            <w:gridSpan w:val="2"/>
            <w:noWrap w:val="0"/>
            <w:vAlign w:val="center"/>
          </w:tcPr>
          <w:p w14:paraId="5887FFFA">
            <w:pPr>
              <w:spacing w:line="360" w:lineRule="auto"/>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时  间</w:t>
            </w:r>
          </w:p>
        </w:tc>
        <w:tc>
          <w:tcPr>
            <w:tcW w:w="3329" w:type="dxa"/>
            <w:gridSpan w:val="4"/>
            <w:noWrap w:val="0"/>
            <w:vAlign w:val="center"/>
          </w:tcPr>
          <w:p w14:paraId="5429AE6C">
            <w:pPr>
              <w:spacing w:line="360" w:lineRule="auto"/>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参加过的类似项目</w:t>
            </w:r>
          </w:p>
        </w:tc>
        <w:tc>
          <w:tcPr>
            <w:tcW w:w="1225" w:type="dxa"/>
            <w:noWrap w:val="0"/>
            <w:vAlign w:val="center"/>
          </w:tcPr>
          <w:p w14:paraId="0F04CC4C">
            <w:pPr>
              <w:spacing w:line="360" w:lineRule="auto"/>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担任职务</w:t>
            </w:r>
          </w:p>
        </w:tc>
        <w:tc>
          <w:tcPr>
            <w:tcW w:w="2469" w:type="dxa"/>
            <w:gridSpan w:val="2"/>
            <w:noWrap w:val="0"/>
            <w:vAlign w:val="center"/>
          </w:tcPr>
          <w:p w14:paraId="4C3D1C1B">
            <w:pPr>
              <w:spacing w:line="360" w:lineRule="auto"/>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发包人及联系电话</w:t>
            </w:r>
          </w:p>
        </w:tc>
      </w:tr>
      <w:tr w14:paraId="319DE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499" w:type="dxa"/>
            <w:gridSpan w:val="2"/>
            <w:noWrap w:val="0"/>
            <w:vAlign w:val="top"/>
          </w:tcPr>
          <w:p w14:paraId="4F09E3BE">
            <w:pPr>
              <w:spacing w:line="360" w:lineRule="auto"/>
              <w:rPr>
                <w:rFonts w:hint="eastAsia" w:ascii="方正仿宋_GBK" w:hAnsi="方正仿宋_GBK" w:eastAsia="方正仿宋_GBK" w:cs="方正仿宋_GBK"/>
                <w:color w:val="auto"/>
                <w:szCs w:val="21"/>
                <w:highlight w:val="none"/>
              </w:rPr>
            </w:pPr>
          </w:p>
        </w:tc>
        <w:tc>
          <w:tcPr>
            <w:tcW w:w="3329" w:type="dxa"/>
            <w:gridSpan w:val="4"/>
            <w:noWrap w:val="0"/>
            <w:vAlign w:val="top"/>
          </w:tcPr>
          <w:p w14:paraId="2118FA6B">
            <w:pPr>
              <w:spacing w:line="360" w:lineRule="auto"/>
              <w:rPr>
                <w:rFonts w:hint="eastAsia" w:ascii="方正仿宋_GBK" w:hAnsi="方正仿宋_GBK" w:eastAsia="方正仿宋_GBK" w:cs="方正仿宋_GBK"/>
                <w:color w:val="auto"/>
                <w:szCs w:val="21"/>
                <w:highlight w:val="none"/>
              </w:rPr>
            </w:pPr>
          </w:p>
        </w:tc>
        <w:tc>
          <w:tcPr>
            <w:tcW w:w="1225" w:type="dxa"/>
            <w:noWrap w:val="0"/>
            <w:vAlign w:val="top"/>
          </w:tcPr>
          <w:p w14:paraId="20A94CDE">
            <w:pPr>
              <w:spacing w:line="360" w:lineRule="auto"/>
              <w:rPr>
                <w:rFonts w:hint="eastAsia" w:ascii="方正仿宋_GBK" w:hAnsi="方正仿宋_GBK" w:eastAsia="方正仿宋_GBK" w:cs="方正仿宋_GBK"/>
                <w:color w:val="auto"/>
                <w:szCs w:val="21"/>
                <w:highlight w:val="none"/>
              </w:rPr>
            </w:pPr>
          </w:p>
        </w:tc>
        <w:tc>
          <w:tcPr>
            <w:tcW w:w="2469" w:type="dxa"/>
            <w:gridSpan w:val="2"/>
            <w:noWrap w:val="0"/>
            <w:vAlign w:val="top"/>
          </w:tcPr>
          <w:p w14:paraId="49287C52">
            <w:pPr>
              <w:spacing w:line="360" w:lineRule="auto"/>
              <w:rPr>
                <w:rFonts w:hint="eastAsia" w:ascii="方正仿宋_GBK" w:hAnsi="方正仿宋_GBK" w:eastAsia="方正仿宋_GBK" w:cs="方正仿宋_GBK"/>
                <w:color w:val="auto"/>
                <w:szCs w:val="21"/>
                <w:highlight w:val="none"/>
              </w:rPr>
            </w:pPr>
          </w:p>
        </w:tc>
      </w:tr>
      <w:tr w14:paraId="56D47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499" w:type="dxa"/>
            <w:gridSpan w:val="2"/>
            <w:noWrap w:val="0"/>
            <w:vAlign w:val="top"/>
          </w:tcPr>
          <w:p w14:paraId="033E33CE">
            <w:pPr>
              <w:spacing w:line="360" w:lineRule="auto"/>
              <w:rPr>
                <w:rFonts w:hint="eastAsia" w:ascii="方正仿宋_GBK" w:hAnsi="方正仿宋_GBK" w:eastAsia="方正仿宋_GBK" w:cs="方正仿宋_GBK"/>
                <w:color w:val="auto"/>
                <w:szCs w:val="21"/>
                <w:highlight w:val="none"/>
              </w:rPr>
            </w:pPr>
          </w:p>
        </w:tc>
        <w:tc>
          <w:tcPr>
            <w:tcW w:w="3329" w:type="dxa"/>
            <w:gridSpan w:val="4"/>
            <w:noWrap w:val="0"/>
            <w:vAlign w:val="top"/>
          </w:tcPr>
          <w:p w14:paraId="2841F55B">
            <w:pPr>
              <w:spacing w:line="360" w:lineRule="auto"/>
              <w:rPr>
                <w:rFonts w:hint="eastAsia" w:ascii="方正仿宋_GBK" w:hAnsi="方正仿宋_GBK" w:eastAsia="方正仿宋_GBK" w:cs="方正仿宋_GBK"/>
                <w:color w:val="auto"/>
                <w:szCs w:val="21"/>
                <w:highlight w:val="none"/>
              </w:rPr>
            </w:pPr>
          </w:p>
        </w:tc>
        <w:tc>
          <w:tcPr>
            <w:tcW w:w="1225" w:type="dxa"/>
            <w:noWrap w:val="0"/>
            <w:vAlign w:val="top"/>
          </w:tcPr>
          <w:p w14:paraId="25A47842">
            <w:pPr>
              <w:spacing w:line="360" w:lineRule="auto"/>
              <w:rPr>
                <w:rFonts w:hint="eastAsia" w:ascii="方正仿宋_GBK" w:hAnsi="方正仿宋_GBK" w:eastAsia="方正仿宋_GBK" w:cs="方正仿宋_GBK"/>
                <w:color w:val="auto"/>
                <w:szCs w:val="21"/>
                <w:highlight w:val="none"/>
              </w:rPr>
            </w:pPr>
          </w:p>
        </w:tc>
        <w:tc>
          <w:tcPr>
            <w:tcW w:w="2469" w:type="dxa"/>
            <w:gridSpan w:val="2"/>
            <w:noWrap w:val="0"/>
            <w:vAlign w:val="top"/>
          </w:tcPr>
          <w:p w14:paraId="7FF4E706">
            <w:pPr>
              <w:spacing w:line="360" w:lineRule="auto"/>
              <w:rPr>
                <w:rFonts w:hint="eastAsia" w:ascii="方正仿宋_GBK" w:hAnsi="方正仿宋_GBK" w:eastAsia="方正仿宋_GBK" w:cs="方正仿宋_GBK"/>
                <w:color w:val="auto"/>
                <w:szCs w:val="21"/>
                <w:highlight w:val="none"/>
              </w:rPr>
            </w:pPr>
          </w:p>
        </w:tc>
      </w:tr>
      <w:tr w14:paraId="17CC4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499" w:type="dxa"/>
            <w:gridSpan w:val="2"/>
            <w:noWrap w:val="0"/>
            <w:vAlign w:val="top"/>
          </w:tcPr>
          <w:p w14:paraId="6AABB550">
            <w:pPr>
              <w:spacing w:line="360" w:lineRule="auto"/>
              <w:rPr>
                <w:rFonts w:hint="eastAsia" w:ascii="方正仿宋_GBK" w:hAnsi="方正仿宋_GBK" w:eastAsia="方正仿宋_GBK" w:cs="方正仿宋_GBK"/>
                <w:color w:val="auto"/>
                <w:szCs w:val="21"/>
                <w:highlight w:val="none"/>
              </w:rPr>
            </w:pPr>
          </w:p>
        </w:tc>
        <w:tc>
          <w:tcPr>
            <w:tcW w:w="3329" w:type="dxa"/>
            <w:gridSpan w:val="4"/>
            <w:noWrap w:val="0"/>
            <w:vAlign w:val="top"/>
          </w:tcPr>
          <w:p w14:paraId="1A733791">
            <w:pPr>
              <w:spacing w:line="360" w:lineRule="auto"/>
              <w:rPr>
                <w:rFonts w:hint="eastAsia" w:ascii="方正仿宋_GBK" w:hAnsi="方正仿宋_GBK" w:eastAsia="方正仿宋_GBK" w:cs="方正仿宋_GBK"/>
                <w:color w:val="auto"/>
                <w:szCs w:val="21"/>
                <w:highlight w:val="none"/>
              </w:rPr>
            </w:pPr>
          </w:p>
        </w:tc>
        <w:tc>
          <w:tcPr>
            <w:tcW w:w="1225" w:type="dxa"/>
            <w:noWrap w:val="0"/>
            <w:vAlign w:val="top"/>
          </w:tcPr>
          <w:p w14:paraId="01B50B87">
            <w:pPr>
              <w:spacing w:line="360" w:lineRule="auto"/>
              <w:rPr>
                <w:rFonts w:hint="eastAsia" w:ascii="方正仿宋_GBK" w:hAnsi="方正仿宋_GBK" w:eastAsia="方正仿宋_GBK" w:cs="方正仿宋_GBK"/>
                <w:color w:val="auto"/>
                <w:szCs w:val="21"/>
                <w:highlight w:val="none"/>
              </w:rPr>
            </w:pPr>
          </w:p>
        </w:tc>
        <w:tc>
          <w:tcPr>
            <w:tcW w:w="2469" w:type="dxa"/>
            <w:gridSpan w:val="2"/>
            <w:noWrap w:val="0"/>
            <w:vAlign w:val="top"/>
          </w:tcPr>
          <w:p w14:paraId="1435419F">
            <w:pPr>
              <w:spacing w:line="360" w:lineRule="auto"/>
              <w:rPr>
                <w:rFonts w:hint="eastAsia" w:ascii="方正仿宋_GBK" w:hAnsi="方正仿宋_GBK" w:eastAsia="方正仿宋_GBK" w:cs="方正仿宋_GBK"/>
                <w:color w:val="auto"/>
                <w:szCs w:val="21"/>
                <w:highlight w:val="none"/>
              </w:rPr>
            </w:pPr>
          </w:p>
        </w:tc>
      </w:tr>
      <w:tr w14:paraId="65A3A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499" w:type="dxa"/>
            <w:gridSpan w:val="2"/>
            <w:noWrap w:val="0"/>
            <w:vAlign w:val="center"/>
          </w:tcPr>
          <w:p w14:paraId="41152665">
            <w:pPr>
              <w:spacing w:line="360" w:lineRule="auto"/>
              <w:rPr>
                <w:rFonts w:hint="eastAsia" w:ascii="方正仿宋_GBK" w:hAnsi="方正仿宋_GBK" w:eastAsia="方正仿宋_GBK" w:cs="方正仿宋_GBK"/>
                <w:color w:val="auto"/>
                <w:szCs w:val="21"/>
                <w:highlight w:val="none"/>
              </w:rPr>
            </w:pPr>
          </w:p>
        </w:tc>
        <w:tc>
          <w:tcPr>
            <w:tcW w:w="3329" w:type="dxa"/>
            <w:gridSpan w:val="4"/>
            <w:noWrap w:val="0"/>
            <w:vAlign w:val="center"/>
          </w:tcPr>
          <w:p w14:paraId="360DF75F">
            <w:pPr>
              <w:spacing w:line="360" w:lineRule="auto"/>
              <w:rPr>
                <w:rFonts w:hint="eastAsia" w:ascii="方正仿宋_GBK" w:hAnsi="方正仿宋_GBK" w:eastAsia="方正仿宋_GBK" w:cs="方正仿宋_GBK"/>
                <w:color w:val="auto"/>
                <w:szCs w:val="21"/>
                <w:highlight w:val="none"/>
              </w:rPr>
            </w:pPr>
          </w:p>
        </w:tc>
        <w:tc>
          <w:tcPr>
            <w:tcW w:w="1225" w:type="dxa"/>
            <w:noWrap w:val="0"/>
            <w:vAlign w:val="center"/>
          </w:tcPr>
          <w:p w14:paraId="57D282E4">
            <w:pPr>
              <w:spacing w:line="360" w:lineRule="auto"/>
              <w:rPr>
                <w:rFonts w:hint="eastAsia" w:ascii="方正仿宋_GBK" w:hAnsi="方正仿宋_GBK" w:eastAsia="方正仿宋_GBK" w:cs="方正仿宋_GBK"/>
                <w:color w:val="auto"/>
                <w:szCs w:val="21"/>
                <w:highlight w:val="none"/>
              </w:rPr>
            </w:pPr>
          </w:p>
        </w:tc>
        <w:tc>
          <w:tcPr>
            <w:tcW w:w="2469" w:type="dxa"/>
            <w:gridSpan w:val="2"/>
            <w:noWrap w:val="0"/>
            <w:vAlign w:val="center"/>
          </w:tcPr>
          <w:p w14:paraId="54FD2F5E">
            <w:pPr>
              <w:spacing w:line="360" w:lineRule="auto"/>
              <w:rPr>
                <w:rFonts w:hint="eastAsia" w:ascii="方正仿宋_GBK" w:hAnsi="方正仿宋_GBK" w:eastAsia="方正仿宋_GBK" w:cs="方正仿宋_GBK"/>
                <w:color w:val="auto"/>
                <w:szCs w:val="21"/>
                <w:highlight w:val="none"/>
              </w:rPr>
            </w:pPr>
          </w:p>
        </w:tc>
      </w:tr>
      <w:tr w14:paraId="130BC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499" w:type="dxa"/>
            <w:gridSpan w:val="2"/>
            <w:noWrap w:val="0"/>
            <w:vAlign w:val="center"/>
          </w:tcPr>
          <w:p w14:paraId="795C07EC">
            <w:pPr>
              <w:spacing w:line="360" w:lineRule="auto"/>
              <w:rPr>
                <w:rFonts w:hint="eastAsia" w:ascii="方正仿宋_GBK" w:hAnsi="方正仿宋_GBK" w:eastAsia="方正仿宋_GBK" w:cs="方正仿宋_GBK"/>
                <w:color w:val="auto"/>
                <w:szCs w:val="21"/>
                <w:highlight w:val="none"/>
              </w:rPr>
            </w:pPr>
          </w:p>
        </w:tc>
        <w:tc>
          <w:tcPr>
            <w:tcW w:w="3329" w:type="dxa"/>
            <w:gridSpan w:val="4"/>
            <w:noWrap w:val="0"/>
            <w:vAlign w:val="center"/>
          </w:tcPr>
          <w:p w14:paraId="16E36A5A">
            <w:pPr>
              <w:spacing w:line="360" w:lineRule="auto"/>
              <w:rPr>
                <w:rFonts w:hint="eastAsia" w:ascii="方正仿宋_GBK" w:hAnsi="方正仿宋_GBK" w:eastAsia="方正仿宋_GBK" w:cs="方正仿宋_GBK"/>
                <w:color w:val="auto"/>
                <w:szCs w:val="21"/>
                <w:highlight w:val="none"/>
              </w:rPr>
            </w:pPr>
          </w:p>
        </w:tc>
        <w:tc>
          <w:tcPr>
            <w:tcW w:w="1225" w:type="dxa"/>
            <w:noWrap w:val="0"/>
            <w:vAlign w:val="center"/>
          </w:tcPr>
          <w:p w14:paraId="71ADCC21">
            <w:pPr>
              <w:spacing w:line="360" w:lineRule="auto"/>
              <w:rPr>
                <w:rFonts w:hint="eastAsia" w:ascii="方正仿宋_GBK" w:hAnsi="方正仿宋_GBK" w:eastAsia="方正仿宋_GBK" w:cs="方正仿宋_GBK"/>
                <w:color w:val="auto"/>
                <w:szCs w:val="21"/>
                <w:highlight w:val="none"/>
              </w:rPr>
            </w:pPr>
          </w:p>
        </w:tc>
        <w:tc>
          <w:tcPr>
            <w:tcW w:w="2469" w:type="dxa"/>
            <w:gridSpan w:val="2"/>
            <w:noWrap w:val="0"/>
            <w:vAlign w:val="center"/>
          </w:tcPr>
          <w:p w14:paraId="0311CED2">
            <w:pPr>
              <w:spacing w:line="360" w:lineRule="auto"/>
              <w:rPr>
                <w:rFonts w:hint="eastAsia" w:ascii="方正仿宋_GBK" w:hAnsi="方正仿宋_GBK" w:eastAsia="方正仿宋_GBK" w:cs="方正仿宋_GBK"/>
                <w:color w:val="auto"/>
                <w:szCs w:val="21"/>
                <w:highlight w:val="none"/>
              </w:rPr>
            </w:pPr>
          </w:p>
        </w:tc>
      </w:tr>
      <w:tr w14:paraId="51D41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499" w:type="dxa"/>
            <w:gridSpan w:val="2"/>
            <w:noWrap w:val="0"/>
            <w:vAlign w:val="center"/>
          </w:tcPr>
          <w:p w14:paraId="1640819E">
            <w:pPr>
              <w:spacing w:line="360" w:lineRule="auto"/>
              <w:rPr>
                <w:rFonts w:hint="eastAsia" w:ascii="方正仿宋_GBK" w:hAnsi="方正仿宋_GBK" w:eastAsia="方正仿宋_GBK" w:cs="方正仿宋_GBK"/>
                <w:color w:val="auto"/>
                <w:szCs w:val="21"/>
                <w:highlight w:val="none"/>
              </w:rPr>
            </w:pPr>
          </w:p>
        </w:tc>
        <w:tc>
          <w:tcPr>
            <w:tcW w:w="3329" w:type="dxa"/>
            <w:gridSpan w:val="4"/>
            <w:noWrap w:val="0"/>
            <w:vAlign w:val="center"/>
          </w:tcPr>
          <w:p w14:paraId="5863C5DB">
            <w:pPr>
              <w:spacing w:line="360" w:lineRule="auto"/>
              <w:rPr>
                <w:rFonts w:hint="eastAsia" w:ascii="方正仿宋_GBK" w:hAnsi="方正仿宋_GBK" w:eastAsia="方正仿宋_GBK" w:cs="方正仿宋_GBK"/>
                <w:color w:val="auto"/>
                <w:szCs w:val="21"/>
                <w:highlight w:val="none"/>
              </w:rPr>
            </w:pPr>
          </w:p>
        </w:tc>
        <w:tc>
          <w:tcPr>
            <w:tcW w:w="1225" w:type="dxa"/>
            <w:noWrap w:val="0"/>
            <w:vAlign w:val="center"/>
          </w:tcPr>
          <w:p w14:paraId="730BDCA6">
            <w:pPr>
              <w:spacing w:line="360" w:lineRule="auto"/>
              <w:rPr>
                <w:rFonts w:hint="eastAsia" w:ascii="方正仿宋_GBK" w:hAnsi="方正仿宋_GBK" w:eastAsia="方正仿宋_GBK" w:cs="方正仿宋_GBK"/>
                <w:color w:val="auto"/>
                <w:szCs w:val="21"/>
                <w:highlight w:val="none"/>
              </w:rPr>
            </w:pPr>
          </w:p>
        </w:tc>
        <w:tc>
          <w:tcPr>
            <w:tcW w:w="2469" w:type="dxa"/>
            <w:gridSpan w:val="2"/>
            <w:noWrap w:val="0"/>
            <w:vAlign w:val="center"/>
          </w:tcPr>
          <w:p w14:paraId="476838C8">
            <w:pPr>
              <w:spacing w:line="360" w:lineRule="auto"/>
              <w:rPr>
                <w:rFonts w:hint="eastAsia" w:ascii="方正仿宋_GBK" w:hAnsi="方正仿宋_GBK" w:eastAsia="方正仿宋_GBK" w:cs="方正仿宋_GBK"/>
                <w:color w:val="auto"/>
                <w:szCs w:val="21"/>
                <w:highlight w:val="none"/>
              </w:rPr>
            </w:pPr>
          </w:p>
        </w:tc>
      </w:tr>
      <w:tr w14:paraId="3C6AA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499" w:type="dxa"/>
            <w:gridSpan w:val="2"/>
            <w:noWrap w:val="0"/>
            <w:vAlign w:val="center"/>
          </w:tcPr>
          <w:p w14:paraId="35FDA8B4">
            <w:pPr>
              <w:spacing w:line="360" w:lineRule="auto"/>
              <w:rPr>
                <w:rFonts w:hint="eastAsia" w:ascii="方正仿宋_GBK" w:hAnsi="方正仿宋_GBK" w:eastAsia="方正仿宋_GBK" w:cs="方正仿宋_GBK"/>
                <w:color w:val="auto"/>
                <w:szCs w:val="21"/>
                <w:highlight w:val="none"/>
              </w:rPr>
            </w:pPr>
          </w:p>
        </w:tc>
        <w:tc>
          <w:tcPr>
            <w:tcW w:w="3329" w:type="dxa"/>
            <w:gridSpan w:val="4"/>
            <w:noWrap w:val="0"/>
            <w:vAlign w:val="center"/>
          </w:tcPr>
          <w:p w14:paraId="2440409D">
            <w:pPr>
              <w:spacing w:line="360" w:lineRule="auto"/>
              <w:rPr>
                <w:rFonts w:hint="eastAsia" w:ascii="方正仿宋_GBK" w:hAnsi="方正仿宋_GBK" w:eastAsia="方正仿宋_GBK" w:cs="方正仿宋_GBK"/>
                <w:color w:val="auto"/>
                <w:szCs w:val="21"/>
                <w:highlight w:val="none"/>
              </w:rPr>
            </w:pPr>
          </w:p>
        </w:tc>
        <w:tc>
          <w:tcPr>
            <w:tcW w:w="1225" w:type="dxa"/>
            <w:noWrap w:val="0"/>
            <w:vAlign w:val="center"/>
          </w:tcPr>
          <w:p w14:paraId="3D9CCB58">
            <w:pPr>
              <w:spacing w:line="360" w:lineRule="auto"/>
              <w:rPr>
                <w:rFonts w:hint="eastAsia" w:ascii="方正仿宋_GBK" w:hAnsi="方正仿宋_GBK" w:eastAsia="方正仿宋_GBK" w:cs="方正仿宋_GBK"/>
                <w:color w:val="auto"/>
                <w:szCs w:val="21"/>
                <w:highlight w:val="none"/>
              </w:rPr>
            </w:pPr>
          </w:p>
        </w:tc>
        <w:tc>
          <w:tcPr>
            <w:tcW w:w="2469" w:type="dxa"/>
            <w:gridSpan w:val="2"/>
            <w:noWrap w:val="0"/>
            <w:vAlign w:val="center"/>
          </w:tcPr>
          <w:p w14:paraId="2082E5EF">
            <w:pPr>
              <w:spacing w:line="360" w:lineRule="auto"/>
              <w:rPr>
                <w:rFonts w:hint="eastAsia" w:ascii="方正仿宋_GBK" w:hAnsi="方正仿宋_GBK" w:eastAsia="方正仿宋_GBK" w:cs="方正仿宋_GBK"/>
                <w:color w:val="auto"/>
                <w:szCs w:val="21"/>
                <w:highlight w:val="none"/>
              </w:rPr>
            </w:pPr>
          </w:p>
        </w:tc>
      </w:tr>
      <w:tr w14:paraId="4BECC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499" w:type="dxa"/>
            <w:gridSpan w:val="2"/>
            <w:noWrap w:val="0"/>
            <w:vAlign w:val="center"/>
          </w:tcPr>
          <w:p w14:paraId="49AB5190">
            <w:pPr>
              <w:spacing w:line="360" w:lineRule="auto"/>
              <w:rPr>
                <w:rFonts w:hint="eastAsia" w:ascii="方正仿宋_GBK" w:hAnsi="方正仿宋_GBK" w:eastAsia="方正仿宋_GBK" w:cs="方正仿宋_GBK"/>
                <w:color w:val="auto"/>
                <w:szCs w:val="21"/>
                <w:highlight w:val="none"/>
              </w:rPr>
            </w:pPr>
          </w:p>
        </w:tc>
        <w:tc>
          <w:tcPr>
            <w:tcW w:w="3329" w:type="dxa"/>
            <w:gridSpan w:val="4"/>
            <w:noWrap w:val="0"/>
            <w:vAlign w:val="center"/>
          </w:tcPr>
          <w:p w14:paraId="1554677B">
            <w:pPr>
              <w:spacing w:line="360" w:lineRule="auto"/>
              <w:rPr>
                <w:rFonts w:hint="eastAsia" w:ascii="方正仿宋_GBK" w:hAnsi="方正仿宋_GBK" w:eastAsia="方正仿宋_GBK" w:cs="方正仿宋_GBK"/>
                <w:color w:val="auto"/>
                <w:szCs w:val="21"/>
                <w:highlight w:val="none"/>
              </w:rPr>
            </w:pPr>
          </w:p>
        </w:tc>
        <w:tc>
          <w:tcPr>
            <w:tcW w:w="1225" w:type="dxa"/>
            <w:noWrap w:val="0"/>
            <w:vAlign w:val="center"/>
          </w:tcPr>
          <w:p w14:paraId="2D635B7F">
            <w:pPr>
              <w:spacing w:line="360" w:lineRule="auto"/>
              <w:rPr>
                <w:rFonts w:hint="eastAsia" w:ascii="方正仿宋_GBK" w:hAnsi="方正仿宋_GBK" w:eastAsia="方正仿宋_GBK" w:cs="方正仿宋_GBK"/>
                <w:color w:val="auto"/>
                <w:szCs w:val="21"/>
                <w:highlight w:val="none"/>
              </w:rPr>
            </w:pPr>
          </w:p>
        </w:tc>
        <w:tc>
          <w:tcPr>
            <w:tcW w:w="2469" w:type="dxa"/>
            <w:gridSpan w:val="2"/>
            <w:noWrap w:val="0"/>
            <w:vAlign w:val="center"/>
          </w:tcPr>
          <w:p w14:paraId="44B63084">
            <w:pPr>
              <w:spacing w:line="360" w:lineRule="auto"/>
              <w:rPr>
                <w:rFonts w:hint="eastAsia" w:ascii="方正仿宋_GBK" w:hAnsi="方正仿宋_GBK" w:eastAsia="方正仿宋_GBK" w:cs="方正仿宋_GBK"/>
                <w:color w:val="auto"/>
                <w:szCs w:val="21"/>
                <w:highlight w:val="none"/>
              </w:rPr>
            </w:pPr>
          </w:p>
        </w:tc>
      </w:tr>
      <w:tr w14:paraId="16477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499" w:type="dxa"/>
            <w:gridSpan w:val="2"/>
            <w:noWrap w:val="0"/>
            <w:vAlign w:val="center"/>
          </w:tcPr>
          <w:p w14:paraId="13312E72">
            <w:pPr>
              <w:spacing w:line="360" w:lineRule="auto"/>
              <w:rPr>
                <w:rFonts w:hint="eastAsia" w:ascii="方正仿宋_GBK" w:hAnsi="方正仿宋_GBK" w:eastAsia="方正仿宋_GBK" w:cs="方正仿宋_GBK"/>
                <w:color w:val="auto"/>
                <w:szCs w:val="21"/>
                <w:highlight w:val="none"/>
              </w:rPr>
            </w:pPr>
          </w:p>
        </w:tc>
        <w:tc>
          <w:tcPr>
            <w:tcW w:w="3329" w:type="dxa"/>
            <w:gridSpan w:val="4"/>
            <w:noWrap w:val="0"/>
            <w:vAlign w:val="center"/>
          </w:tcPr>
          <w:p w14:paraId="7E64B181">
            <w:pPr>
              <w:spacing w:line="360" w:lineRule="auto"/>
              <w:rPr>
                <w:rFonts w:hint="eastAsia" w:ascii="方正仿宋_GBK" w:hAnsi="方正仿宋_GBK" w:eastAsia="方正仿宋_GBK" w:cs="方正仿宋_GBK"/>
                <w:color w:val="auto"/>
                <w:szCs w:val="21"/>
                <w:highlight w:val="none"/>
              </w:rPr>
            </w:pPr>
          </w:p>
        </w:tc>
        <w:tc>
          <w:tcPr>
            <w:tcW w:w="1225" w:type="dxa"/>
            <w:noWrap w:val="0"/>
            <w:vAlign w:val="center"/>
          </w:tcPr>
          <w:p w14:paraId="37EB9FC8">
            <w:pPr>
              <w:spacing w:line="360" w:lineRule="auto"/>
              <w:rPr>
                <w:rFonts w:hint="eastAsia" w:ascii="方正仿宋_GBK" w:hAnsi="方正仿宋_GBK" w:eastAsia="方正仿宋_GBK" w:cs="方正仿宋_GBK"/>
                <w:color w:val="auto"/>
                <w:szCs w:val="21"/>
                <w:highlight w:val="none"/>
              </w:rPr>
            </w:pPr>
          </w:p>
        </w:tc>
        <w:tc>
          <w:tcPr>
            <w:tcW w:w="2469" w:type="dxa"/>
            <w:gridSpan w:val="2"/>
            <w:noWrap w:val="0"/>
            <w:vAlign w:val="center"/>
          </w:tcPr>
          <w:p w14:paraId="754DD93D">
            <w:pPr>
              <w:spacing w:line="360" w:lineRule="auto"/>
              <w:rPr>
                <w:rFonts w:hint="eastAsia" w:ascii="方正仿宋_GBK" w:hAnsi="方正仿宋_GBK" w:eastAsia="方正仿宋_GBK" w:cs="方正仿宋_GBK"/>
                <w:color w:val="auto"/>
                <w:szCs w:val="21"/>
                <w:highlight w:val="none"/>
              </w:rPr>
            </w:pPr>
          </w:p>
        </w:tc>
      </w:tr>
      <w:tr w14:paraId="0D5AB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499" w:type="dxa"/>
            <w:gridSpan w:val="2"/>
            <w:noWrap w:val="0"/>
            <w:vAlign w:val="center"/>
          </w:tcPr>
          <w:p w14:paraId="063CFBA0">
            <w:pPr>
              <w:spacing w:line="360" w:lineRule="auto"/>
              <w:rPr>
                <w:rFonts w:hint="eastAsia" w:ascii="方正仿宋_GBK" w:hAnsi="方正仿宋_GBK" w:eastAsia="方正仿宋_GBK" w:cs="方正仿宋_GBK"/>
                <w:color w:val="auto"/>
                <w:szCs w:val="21"/>
                <w:highlight w:val="none"/>
              </w:rPr>
            </w:pPr>
          </w:p>
        </w:tc>
        <w:tc>
          <w:tcPr>
            <w:tcW w:w="3329" w:type="dxa"/>
            <w:gridSpan w:val="4"/>
            <w:noWrap w:val="0"/>
            <w:vAlign w:val="center"/>
          </w:tcPr>
          <w:p w14:paraId="46513429">
            <w:pPr>
              <w:spacing w:line="360" w:lineRule="auto"/>
              <w:rPr>
                <w:rFonts w:hint="eastAsia" w:ascii="方正仿宋_GBK" w:hAnsi="方正仿宋_GBK" w:eastAsia="方正仿宋_GBK" w:cs="方正仿宋_GBK"/>
                <w:color w:val="auto"/>
                <w:szCs w:val="21"/>
                <w:highlight w:val="none"/>
              </w:rPr>
            </w:pPr>
          </w:p>
        </w:tc>
        <w:tc>
          <w:tcPr>
            <w:tcW w:w="1225" w:type="dxa"/>
            <w:noWrap w:val="0"/>
            <w:vAlign w:val="center"/>
          </w:tcPr>
          <w:p w14:paraId="42DE3B57">
            <w:pPr>
              <w:spacing w:line="360" w:lineRule="auto"/>
              <w:rPr>
                <w:rFonts w:hint="eastAsia" w:ascii="方正仿宋_GBK" w:hAnsi="方正仿宋_GBK" w:eastAsia="方正仿宋_GBK" w:cs="方正仿宋_GBK"/>
                <w:color w:val="auto"/>
                <w:szCs w:val="21"/>
                <w:highlight w:val="none"/>
              </w:rPr>
            </w:pPr>
          </w:p>
        </w:tc>
        <w:tc>
          <w:tcPr>
            <w:tcW w:w="2469" w:type="dxa"/>
            <w:gridSpan w:val="2"/>
            <w:noWrap w:val="0"/>
            <w:vAlign w:val="center"/>
          </w:tcPr>
          <w:p w14:paraId="72EF6C3B">
            <w:pPr>
              <w:spacing w:line="360" w:lineRule="auto"/>
              <w:rPr>
                <w:rFonts w:hint="eastAsia" w:ascii="方正仿宋_GBK" w:hAnsi="方正仿宋_GBK" w:eastAsia="方正仿宋_GBK" w:cs="方正仿宋_GBK"/>
                <w:color w:val="auto"/>
                <w:szCs w:val="21"/>
                <w:highlight w:val="none"/>
              </w:rPr>
            </w:pPr>
          </w:p>
        </w:tc>
      </w:tr>
      <w:tr w14:paraId="1B090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499" w:type="dxa"/>
            <w:gridSpan w:val="2"/>
            <w:noWrap w:val="0"/>
            <w:vAlign w:val="center"/>
          </w:tcPr>
          <w:p w14:paraId="605F1869">
            <w:pPr>
              <w:spacing w:line="360" w:lineRule="auto"/>
              <w:rPr>
                <w:rFonts w:hint="eastAsia" w:ascii="方正仿宋_GBK" w:hAnsi="方正仿宋_GBK" w:eastAsia="方正仿宋_GBK" w:cs="方正仿宋_GBK"/>
                <w:color w:val="auto"/>
                <w:szCs w:val="21"/>
                <w:highlight w:val="none"/>
              </w:rPr>
            </w:pPr>
          </w:p>
        </w:tc>
        <w:tc>
          <w:tcPr>
            <w:tcW w:w="3329" w:type="dxa"/>
            <w:gridSpan w:val="4"/>
            <w:noWrap w:val="0"/>
            <w:vAlign w:val="center"/>
          </w:tcPr>
          <w:p w14:paraId="2962B864">
            <w:pPr>
              <w:spacing w:line="360" w:lineRule="auto"/>
              <w:rPr>
                <w:rFonts w:hint="eastAsia" w:ascii="方正仿宋_GBK" w:hAnsi="方正仿宋_GBK" w:eastAsia="方正仿宋_GBK" w:cs="方正仿宋_GBK"/>
                <w:color w:val="auto"/>
                <w:szCs w:val="21"/>
                <w:highlight w:val="none"/>
              </w:rPr>
            </w:pPr>
          </w:p>
        </w:tc>
        <w:tc>
          <w:tcPr>
            <w:tcW w:w="1225" w:type="dxa"/>
            <w:noWrap w:val="0"/>
            <w:vAlign w:val="center"/>
          </w:tcPr>
          <w:p w14:paraId="78D1BA97">
            <w:pPr>
              <w:spacing w:line="360" w:lineRule="auto"/>
              <w:rPr>
                <w:rFonts w:hint="eastAsia" w:ascii="方正仿宋_GBK" w:hAnsi="方正仿宋_GBK" w:eastAsia="方正仿宋_GBK" w:cs="方正仿宋_GBK"/>
                <w:color w:val="auto"/>
                <w:szCs w:val="21"/>
                <w:highlight w:val="none"/>
              </w:rPr>
            </w:pPr>
          </w:p>
        </w:tc>
        <w:tc>
          <w:tcPr>
            <w:tcW w:w="2469" w:type="dxa"/>
            <w:gridSpan w:val="2"/>
            <w:noWrap w:val="0"/>
            <w:vAlign w:val="center"/>
          </w:tcPr>
          <w:p w14:paraId="1C4BB855">
            <w:pPr>
              <w:spacing w:line="360" w:lineRule="auto"/>
              <w:rPr>
                <w:rFonts w:hint="eastAsia" w:ascii="方正仿宋_GBK" w:hAnsi="方正仿宋_GBK" w:eastAsia="方正仿宋_GBK" w:cs="方正仿宋_GBK"/>
                <w:color w:val="auto"/>
                <w:szCs w:val="21"/>
                <w:highlight w:val="none"/>
              </w:rPr>
            </w:pPr>
          </w:p>
        </w:tc>
      </w:tr>
      <w:tr w14:paraId="0C448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499" w:type="dxa"/>
            <w:gridSpan w:val="2"/>
            <w:noWrap w:val="0"/>
            <w:vAlign w:val="center"/>
          </w:tcPr>
          <w:p w14:paraId="5C108060">
            <w:pPr>
              <w:spacing w:line="360" w:lineRule="auto"/>
              <w:rPr>
                <w:rFonts w:hint="eastAsia" w:ascii="方正仿宋_GBK" w:hAnsi="方正仿宋_GBK" w:eastAsia="方正仿宋_GBK" w:cs="方正仿宋_GBK"/>
                <w:color w:val="auto"/>
                <w:szCs w:val="21"/>
                <w:highlight w:val="none"/>
              </w:rPr>
            </w:pPr>
          </w:p>
        </w:tc>
        <w:tc>
          <w:tcPr>
            <w:tcW w:w="3329" w:type="dxa"/>
            <w:gridSpan w:val="4"/>
            <w:noWrap w:val="0"/>
            <w:vAlign w:val="center"/>
          </w:tcPr>
          <w:p w14:paraId="5BA1C849">
            <w:pPr>
              <w:spacing w:line="360" w:lineRule="auto"/>
              <w:rPr>
                <w:rFonts w:hint="eastAsia" w:ascii="方正仿宋_GBK" w:hAnsi="方正仿宋_GBK" w:eastAsia="方正仿宋_GBK" w:cs="方正仿宋_GBK"/>
                <w:color w:val="auto"/>
                <w:szCs w:val="21"/>
                <w:highlight w:val="none"/>
              </w:rPr>
            </w:pPr>
          </w:p>
        </w:tc>
        <w:tc>
          <w:tcPr>
            <w:tcW w:w="1225" w:type="dxa"/>
            <w:noWrap w:val="0"/>
            <w:vAlign w:val="center"/>
          </w:tcPr>
          <w:p w14:paraId="10527CD5">
            <w:pPr>
              <w:spacing w:line="360" w:lineRule="auto"/>
              <w:rPr>
                <w:rFonts w:hint="eastAsia" w:ascii="方正仿宋_GBK" w:hAnsi="方正仿宋_GBK" w:eastAsia="方正仿宋_GBK" w:cs="方正仿宋_GBK"/>
                <w:color w:val="auto"/>
                <w:szCs w:val="21"/>
                <w:highlight w:val="none"/>
              </w:rPr>
            </w:pPr>
          </w:p>
        </w:tc>
        <w:tc>
          <w:tcPr>
            <w:tcW w:w="2469" w:type="dxa"/>
            <w:gridSpan w:val="2"/>
            <w:noWrap w:val="0"/>
            <w:vAlign w:val="center"/>
          </w:tcPr>
          <w:p w14:paraId="72010197">
            <w:pPr>
              <w:spacing w:line="360" w:lineRule="auto"/>
              <w:rPr>
                <w:rFonts w:hint="eastAsia" w:ascii="方正仿宋_GBK" w:hAnsi="方正仿宋_GBK" w:eastAsia="方正仿宋_GBK" w:cs="方正仿宋_GBK"/>
                <w:color w:val="auto"/>
                <w:szCs w:val="21"/>
                <w:highlight w:val="none"/>
              </w:rPr>
            </w:pPr>
          </w:p>
        </w:tc>
      </w:tr>
    </w:tbl>
    <w:p w14:paraId="5DC6C846">
      <w:pPr>
        <w:spacing w:line="400" w:lineRule="exact"/>
        <w:rPr>
          <w:rFonts w:hint="eastAsia" w:ascii="方正仿宋_GBK" w:hAnsi="方正仿宋_GBK" w:eastAsia="方正仿宋_GBK" w:cs="方正仿宋_GBK"/>
          <w:color w:val="auto"/>
          <w:sz w:val="19"/>
          <w:szCs w:val="19"/>
          <w:highlight w:val="none"/>
        </w:rPr>
      </w:pPr>
      <w:r>
        <w:rPr>
          <w:rFonts w:hint="eastAsia" w:ascii="方正仿宋_GBK" w:hAnsi="方正仿宋_GBK" w:eastAsia="方正仿宋_GBK" w:cs="方正仿宋_GBK"/>
          <w:color w:val="auto"/>
          <w:szCs w:val="21"/>
          <w:highlight w:val="none"/>
        </w:rPr>
        <w:t>注</w:t>
      </w:r>
      <w:r>
        <w:rPr>
          <w:rFonts w:hint="eastAsia" w:ascii="方正仿宋_GBK" w:hAnsi="方正仿宋_GBK" w:eastAsia="方正仿宋_GBK" w:cs="方正仿宋_GBK"/>
          <w:color w:val="auto"/>
          <w:highlight w:val="none"/>
        </w:rPr>
        <w:t>：要求提交项目管理架构人员最低配置承诺书的，不填写本表。</w:t>
      </w:r>
    </w:p>
    <w:p w14:paraId="7EB9C698">
      <w:pPr>
        <w:pageBreakBefore w:val="0"/>
        <w:numPr>
          <w:ilvl w:val="0"/>
          <w:numId w:val="0"/>
        </w:numPr>
        <w:spacing w:before="0" w:line="360" w:lineRule="auto"/>
        <w:ind w:left="0" w:firstLine="0"/>
        <w:jc w:val="center"/>
        <w:rPr>
          <w:rFonts w:hint="eastAsia" w:ascii="方正仿宋_GBK" w:hAnsi="方正仿宋_GBK" w:eastAsia="方正仿宋_GBK" w:cs="方正仿宋_GBK"/>
          <w:b w:val="0"/>
          <w:color w:val="FF0000"/>
          <w:sz w:val="28"/>
          <w:szCs w:val="27"/>
          <w:highlight w:val="non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p w14:paraId="5D6432E6">
      <w:pPr>
        <w:spacing w:line="360" w:lineRule="auto"/>
        <w:jc w:val="left"/>
        <w:rPr>
          <w:rFonts w:hint="eastAsia" w:ascii="方正仿宋_GBK" w:hAnsi="方正仿宋_GBK" w:eastAsia="方正仿宋_GBK" w:cs="方正仿宋_GBK"/>
          <w:b/>
          <w:color w:val="auto"/>
          <w:sz w:val="24"/>
          <w:szCs w:val="31"/>
          <w:highlight w:val="none"/>
        </w:rPr>
      </w:pPr>
      <w:bookmarkStart w:id="225" w:name="_Toc222029570"/>
      <w:bookmarkStart w:id="226" w:name="_Toc222031072"/>
      <w:bookmarkStart w:id="227" w:name="_Toc222032739"/>
      <w:bookmarkStart w:id="228" w:name="_Toc229305430"/>
      <w:bookmarkStart w:id="229" w:name="_Toc179715760"/>
      <w:bookmarkStart w:id="230" w:name="_Toc221952187"/>
      <w:bookmarkStart w:id="231" w:name="_Toc152047267"/>
      <w:bookmarkStart w:id="232" w:name="_Toc222033921"/>
      <w:bookmarkStart w:id="233" w:name="_Toc259524425"/>
      <w:r>
        <w:rPr>
          <w:rFonts w:hint="eastAsia" w:ascii="方正仿宋_GBK" w:hAnsi="方正仿宋_GBK" w:eastAsia="方正仿宋_GBK" w:cs="方正仿宋_GBK"/>
          <w:b/>
          <w:color w:val="auto"/>
          <w:sz w:val="24"/>
          <w:szCs w:val="31"/>
          <w:highlight w:val="none"/>
        </w:rPr>
        <w:t>（</w:t>
      </w:r>
      <w:r>
        <w:rPr>
          <w:rFonts w:hint="eastAsia" w:ascii="方正仿宋_GBK" w:hAnsi="方正仿宋_GBK" w:eastAsia="方正仿宋_GBK" w:cs="方正仿宋_GBK"/>
          <w:b/>
          <w:color w:val="auto"/>
          <w:sz w:val="24"/>
          <w:szCs w:val="31"/>
          <w:highlight w:val="none"/>
          <w:lang w:val="en-US" w:eastAsia="zh-CN"/>
        </w:rPr>
        <w:t>三</w:t>
      </w:r>
      <w:r>
        <w:rPr>
          <w:rFonts w:hint="eastAsia" w:ascii="方正仿宋_GBK" w:hAnsi="方正仿宋_GBK" w:eastAsia="方正仿宋_GBK" w:cs="方正仿宋_GBK"/>
          <w:b/>
          <w:color w:val="auto"/>
          <w:sz w:val="24"/>
          <w:szCs w:val="31"/>
          <w:highlight w:val="none"/>
        </w:rPr>
        <w:t>）近3年完成的类似项目情况表</w:t>
      </w:r>
    </w:p>
    <w:p w14:paraId="49C603B1">
      <w:pPr>
        <w:topLinePunct/>
        <w:spacing w:line="360" w:lineRule="auto"/>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近3年指</w:t>
      </w:r>
      <w:r>
        <w:rPr>
          <w:rFonts w:hint="eastAsia" w:ascii="方正仿宋_GBK" w:hAnsi="方正仿宋_GBK" w:eastAsia="方正仿宋_GBK" w:cs="方正仿宋_GBK"/>
          <w:color w:val="auto"/>
          <w:szCs w:val="21"/>
          <w:highlight w:val="none"/>
          <w:u w:val="single"/>
        </w:rPr>
        <w:t xml:space="preserve">     </w:t>
      </w:r>
      <w:r>
        <w:rPr>
          <w:rFonts w:hint="eastAsia" w:ascii="方正仿宋_GBK" w:hAnsi="方正仿宋_GBK" w:eastAsia="方正仿宋_GBK" w:cs="方正仿宋_GBK"/>
          <w:color w:val="auto"/>
          <w:szCs w:val="21"/>
          <w:highlight w:val="none"/>
        </w:rPr>
        <w:t>年</w:t>
      </w:r>
      <w:r>
        <w:rPr>
          <w:rFonts w:hint="eastAsia" w:ascii="方正仿宋_GBK" w:hAnsi="方正仿宋_GBK" w:eastAsia="方正仿宋_GBK" w:cs="方正仿宋_GBK"/>
          <w:color w:val="auto"/>
          <w:szCs w:val="21"/>
          <w:highlight w:val="none"/>
          <w:u w:val="single"/>
        </w:rPr>
        <w:t xml:space="preserve">     </w:t>
      </w:r>
      <w:r>
        <w:rPr>
          <w:rFonts w:hint="eastAsia" w:ascii="方正仿宋_GBK" w:hAnsi="方正仿宋_GBK" w:eastAsia="方正仿宋_GBK" w:cs="方正仿宋_GBK"/>
          <w:color w:val="auto"/>
          <w:szCs w:val="21"/>
          <w:highlight w:val="none"/>
        </w:rPr>
        <w:t>月</w:t>
      </w:r>
      <w:r>
        <w:rPr>
          <w:rFonts w:hint="eastAsia" w:ascii="方正仿宋_GBK" w:hAnsi="方正仿宋_GBK" w:eastAsia="方正仿宋_GBK" w:cs="方正仿宋_GBK"/>
          <w:color w:val="auto"/>
          <w:szCs w:val="21"/>
          <w:highlight w:val="none"/>
          <w:lang w:val="en-US" w:eastAsia="zh-CN"/>
        </w:rPr>
        <w:t xml:space="preserve">   日至今</w:t>
      </w:r>
      <w:r>
        <w:rPr>
          <w:rFonts w:hint="eastAsia" w:ascii="方正仿宋_GBK" w:hAnsi="方正仿宋_GBK" w:eastAsia="方正仿宋_GBK" w:cs="方正仿宋_GBK"/>
          <w:color w:val="auto"/>
          <w:szCs w:val="21"/>
          <w:highlight w:val="none"/>
        </w:rPr>
        <w:t>）</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44"/>
        <w:gridCol w:w="5178"/>
      </w:tblGrid>
      <w:tr w14:paraId="4EC2D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44" w:type="dxa"/>
            <w:noWrap w:val="0"/>
            <w:vAlign w:val="center"/>
          </w:tcPr>
          <w:p w14:paraId="4A3D84C8">
            <w:pPr>
              <w:topLinePunct/>
              <w:spacing w:line="360" w:lineRule="auto"/>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合同名称</w:t>
            </w:r>
          </w:p>
        </w:tc>
        <w:tc>
          <w:tcPr>
            <w:tcW w:w="5178" w:type="dxa"/>
            <w:noWrap w:val="0"/>
            <w:vAlign w:val="center"/>
          </w:tcPr>
          <w:p w14:paraId="5AB4D0F5">
            <w:pPr>
              <w:topLinePunct/>
              <w:spacing w:line="360" w:lineRule="auto"/>
              <w:jc w:val="center"/>
              <w:rPr>
                <w:rFonts w:hint="eastAsia" w:ascii="方正仿宋_GBK" w:hAnsi="方正仿宋_GBK" w:eastAsia="方正仿宋_GBK" w:cs="方正仿宋_GBK"/>
                <w:color w:val="auto"/>
                <w:szCs w:val="21"/>
                <w:highlight w:val="none"/>
              </w:rPr>
            </w:pPr>
          </w:p>
        </w:tc>
      </w:tr>
      <w:tr w14:paraId="170F4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44" w:type="dxa"/>
            <w:noWrap w:val="0"/>
            <w:vAlign w:val="center"/>
          </w:tcPr>
          <w:p w14:paraId="7E5AE01C">
            <w:pPr>
              <w:topLinePunct/>
              <w:spacing w:line="360" w:lineRule="auto"/>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合同项目所在地</w:t>
            </w:r>
          </w:p>
        </w:tc>
        <w:tc>
          <w:tcPr>
            <w:tcW w:w="5178" w:type="dxa"/>
            <w:noWrap w:val="0"/>
            <w:vAlign w:val="center"/>
          </w:tcPr>
          <w:p w14:paraId="77ED951D">
            <w:pPr>
              <w:topLinePunct/>
              <w:spacing w:line="360" w:lineRule="auto"/>
              <w:jc w:val="center"/>
              <w:rPr>
                <w:rFonts w:hint="eastAsia" w:ascii="方正仿宋_GBK" w:hAnsi="方正仿宋_GBK" w:eastAsia="方正仿宋_GBK" w:cs="方正仿宋_GBK"/>
                <w:color w:val="auto"/>
                <w:szCs w:val="21"/>
                <w:highlight w:val="none"/>
              </w:rPr>
            </w:pPr>
          </w:p>
        </w:tc>
      </w:tr>
      <w:tr w14:paraId="63853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44" w:type="dxa"/>
            <w:noWrap w:val="0"/>
            <w:vAlign w:val="center"/>
          </w:tcPr>
          <w:p w14:paraId="28554A2B">
            <w:pPr>
              <w:topLinePunct/>
              <w:spacing w:line="360" w:lineRule="auto"/>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发包人名称</w:t>
            </w:r>
          </w:p>
        </w:tc>
        <w:tc>
          <w:tcPr>
            <w:tcW w:w="5178" w:type="dxa"/>
            <w:noWrap w:val="0"/>
            <w:vAlign w:val="center"/>
          </w:tcPr>
          <w:p w14:paraId="50C5B5E4">
            <w:pPr>
              <w:topLinePunct/>
              <w:spacing w:line="360" w:lineRule="auto"/>
              <w:jc w:val="center"/>
              <w:rPr>
                <w:rFonts w:hint="eastAsia" w:ascii="方正仿宋_GBK" w:hAnsi="方正仿宋_GBK" w:eastAsia="方正仿宋_GBK" w:cs="方正仿宋_GBK"/>
                <w:color w:val="auto"/>
                <w:szCs w:val="21"/>
                <w:highlight w:val="none"/>
              </w:rPr>
            </w:pPr>
          </w:p>
        </w:tc>
      </w:tr>
      <w:tr w14:paraId="3819B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44" w:type="dxa"/>
            <w:noWrap w:val="0"/>
            <w:vAlign w:val="center"/>
          </w:tcPr>
          <w:p w14:paraId="5285250F">
            <w:pPr>
              <w:topLinePunct/>
              <w:spacing w:line="360" w:lineRule="auto"/>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发包人地址</w:t>
            </w:r>
          </w:p>
        </w:tc>
        <w:tc>
          <w:tcPr>
            <w:tcW w:w="5178" w:type="dxa"/>
            <w:noWrap w:val="0"/>
            <w:vAlign w:val="center"/>
          </w:tcPr>
          <w:p w14:paraId="5BD0B8CD">
            <w:pPr>
              <w:topLinePunct/>
              <w:spacing w:line="360" w:lineRule="auto"/>
              <w:jc w:val="center"/>
              <w:rPr>
                <w:rFonts w:hint="eastAsia" w:ascii="方正仿宋_GBK" w:hAnsi="方正仿宋_GBK" w:eastAsia="方正仿宋_GBK" w:cs="方正仿宋_GBK"/>
                <w:color w:val="auto"/>
                <w:szCs w:val="21"/>
                <w:highlight w:val="none"/>
              </w:rPr>
            </w:pPr>
          </w:p>
        </w:tc>
      </w:tr>
      <w:tr w14:paraId="782AF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44" w:type="dxa"/>
            <w:noWrap w:val="0"/>
            <w:vAlign w:val="center"/>
          </w:tcPr>
          <w:p w14:paraId="056505F2">
            <w:pPr>
              <w:topLinePunct/>
              <w:spacing w:line="360" w:lineRule="auto"/>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发包人电话</w:t>
            </w:r>
          </w:p>
        </w:tc>
        <w:tc>
          <w:tcPr>
            <w:tcW w:w="5178" w:type="dxa"/>
            <w:noWrap w:val="0"/>
            <w:vAlign w:val="center"/>
          </w:tcPr>
          <w:p w14:paraId="52A9D4D2">
            <w:pPr>
              <w:topLinePunct/>
              <w:spacing w:line="360" w:lineRule="auto"/>
              <w:jc w:val="center"/>
              <w:rPr>
                <w:rFonts w:hint="eastAsia" w:ascii="方正仿宋_GBK" w:hAnsi="方正仿宋_GBK" w:eastAsia="方正仿宋_GBK" w:cs="方正仿宋_GBK"/>
                <w:color w:val="auto"/>
                <w:szCs w:val="21"/>
                <w:highlight w:val="none"/>
              </w:rPr>
            </w:pPr>
          </w:p>
        </w:tc>
      </w:tr>
      <w:tr w14:paraId="793BA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44" w:type="dxa"/>
            <w:noWrap w:val="0"/>
            <w:vAlign w:val="center"/>
          </w:tcPr>
          <w:p w14:paraId="3C1D7332">
            <w:pPr>
              <w:topLinePunct/>
              <w:spacing w:line="360" w:lineRule="auto"/>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签约合同价</w:t>
            </w:r>
          </w:p>
        </w:tc>
        <w:tc>
          <w:tcPr>
            <w:tcW w:w="5178" w:type="dxa"/>
            <w:noWrap w:val="0"/>
            <w:vAlign w:val="center"/>
          </w:tcPr>
          <w:p w14:paraId="198D2827">
            <w:pPr>
              <w:topLinePunct/>
              <w:spacing w:line="360" w:lineRule="auto"/>
              <w:jc w:val="center"/>
              <w:rPr>
                <w:rFonts w:hint="eastAsia" w:ascii="方正仿宋_GBK" w:hAnsi="方正仿宋_GBK" w:eastAsia="方正仿宋_GBK" w:cs="方正仿宋_GBK"/>
                <w:color w:val="auto"/>
                <w:szCs w:val="21"/>
                <w:highlight w:val="none"/>
              </w:rPr>
            </w:pPr>
          </w:p>
        </w:tc>
      </w:tr>
      <w:tr w14:paraId="6D9F9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44" w:type="dxa"/>
            <w:noWrap w:val="0"/>
            <w:vAlign w:val="center"/>
          </w:tcPr>
          <w:p w14:paraId="65B9A769">
            <w:pPr>
              <w:topLinePunct/>
              <w:spacing w:line="360" w:lineRule="auto"/>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开工日期</w:t>
            </w:r>
          </w:p>
        </w:tc>
        <w:tc>
          <w:tcPr>
            <w:tcW w:w="5178" w:type="dxa"/>
            <w:noWrap w:val="0"/>
            <w:vAlign w:val="center"/>
          </w:tcPr>
          <w:p w14:paraId="626886F0">
            <w:pPr>
              <w:topLinePunct/>
              <w:spacing w:line="360" w:lineRule="auto"/>
              <w:jc w:val="center"/>
              <w:rPr>
                <w:rFonts w:hint="eastAsia" w:ascii="方正仿宋_GBK" w:hAnsi="方正仿宋_GBK" w:eastAsia="方正仿宋_GBK" w:cs="方正仿宋_GBK"/>
                <w:color w:val="auto"/>
                <w:szCs w:val="21"/>
                <w:highlight w:val="none"/>
              </w:rPr>
            </w:pPr>
          </w:p>
        </w:tc>
        <w:bookmarkStart w:id="234" w:name="_Toc246996374"/>
        <w:bookmarkStart w:id="235" w:name="_Toc246997117"/>
        <w:bookmarkStart w:id="236" w:name="_Toc247085892"/>
        <w:bookmarkStart w:id="237" w:name="_Toc332641447"/>
      </w:tr>
      <w:tr w14:paraId="0683C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44" w:type="dxa"/>
            <w:noWrap w:val="0"/>
            <w:vAlign w:val="center"/>
          </w:tcPr>
          <w:p w14:paraId="1A112333">
            <w:pPr>
              <w:topLinePunct/>
              <w:spacing w:line="360" w:lineRule="auto"/>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完工日期</w:t>
            </w:r>
          </w:p>
        </w:tc>
        <w:tc>
          <w:tcPr>
            <w:tcW w:w="5178" w:type="dxa"/>
            <w:noWrap w:val="0"/>
            <w:vAlign w:val="center"/>
          </w:tcPr>
          <w:p w14:paraId="0BF81669">
            <w:pPr>
              <w:topLinePunct/>
              <w:spacing w:line="360" w:lineRule="auto"/>
              <w:jc w:val="center"/>
              <w:rPr>
                <w:rFonts w:hint="eastAsia" w:ascii="方正仿宋_GBK" w:hAnsi="方正仿宋_GBK" w:eastAsia="方正仿宋_GBK" w:cs="方正仿宋_GBK"/>
                <w:color w:val="auto"/>
                <w:szCs w:val="21"/>
                <w:highlight w:val="none"/>
              </w:rPr>
            </w:pPr>
          </w:p>
        </w:tc>
      </w:tr>
      <w:tr w14:paraId="3D756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44" w:type="dxa"/>
            <w:noWrap w:val="0"/>
            <w:vAlign w:val="center"/>
          </w:tcPr>
          <w:p w14:paraId="5A9F4A0D">
            <w:pPr>
              <w:topLinePunct/>
              <w:spacing w:line="360" w:lineRule="auto"/>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承担的工作</w:t>
            </w:r>
          </w:p>
        </w:tc>
        <w:tc>
          <w:tcPr>
            <w:tcW w:w="5178" w:type="dxa"/>
            <w:noWrap w:val="0"/>
            <w:vAlign w:val="center"/>
          </w:tcPr>
          <w:p w14:paraId="4142B730">
            <w:pPr>
              <w:topLinePunct/>
              <w:spacing w:line="360" w:lineRule="auto"/>
              <w:jc w:val="center"/>
              <w:rPr>
                <w:rFonts w:hint="eastAsia" w:ascii="方正仿宋_GBK" w:hAnsi="方正仿宋_GBK" w:eastAsia="方正仿宋_GBK" w:cs="方正仿宋_GBK"/>
                <w:color w:val="auto"/>
                <w:szCs w:val="21"/>
                <w:highlight w:val="none"/>
              </w:rPr>
            </w:pPr>
          </w:p>
        </w:tc>
      </w:tr>
      <w:tr w14:paraId="4B19E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44" w:type="dxa"/>
            <w:noWrap w:val="0"/>
            <w:vAlign w:val="center"/>
          </w:tcPr>
          <w:p w14:paraId="3F3788CB">
            <w:pPr>
              <w:topLinePunct/>
              <w:spacing w:line="360" w:lineRule="auto"/>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工程质量</w:t>
            </w:r>
          </w:p>
        </w:tc>
        <w:tc>
          <w:tcPr>
            <w:tcW w:w="5178" w:type="dxa"/>
            <w:noWrap w:val="0"/>
            <w:vAlign w:val="center"/>
          </w:tcPr>
          <w:p w14:paraId="1981A8AB">
            <w:pPr>
              <w:topLinePunct/>
              <w:spacing w:line="360" w:lineRule="auto"/>
              <w:jc w:val="center"/>
              <w:rPr>
                <w:rFonts w:hint="eastAsia" w:ascii="方正仿宋_GBK" w:hAnsi="方正仿宋_GBK" w:eastAsia="方正仿宋_GBK" w:cs="方正仿宋_GBK"/>
                <w:color w:val="auto"/>
                <w:szCs w:val="21"/>
                <w:highlight w:val="none"/>
              </w:rPr>
            </w:pPr>
          </w:p>
        </w:tc>
      </w:tr>
      <w:tr w14:paraId="02BE9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44" w:type="dxa"/>
            <w:noWrap w:val="0"/>
            <w:vAlign w:val="center"/>
          </w:tcPr>
          <w:p w14:paraId="0CA451DB">
            <w:pPr>
              <w:topLinePunct/>
              <w:spacing w:line="360" w:lineRule="auto"/>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项目负责人</w:t>
            </w:r>
          </w:p>
        </w:tc>
        <w:tc>
          <w:tcPr>
            <w:tcW w:w="5178" w:type="dxa"/>
            <w:noWrap w:val="0"/>
            <w:vAlign w:val="center"/>
          </w:tcPr>
          <w:p w14:paraId="183ADB72">
            <w:pPr>
              <w:topLinePunct/>
              <w:spacing w:line="360" w:lineRule="auto"/>
              <w:jc w:val="center"/>
              <w:rPr>
                <w:rFonts w:hint="eastAsia" w:ascii="方正仿宋_GBK" w:hAnsi="方正仿宋_GBK" w:eastAsia="方正仿宋_GBK" w:cs="方正仿宋_GBK"/>
                <w:color w:val="auto"/>
                <w:szCs w:val="21"/>
                <w:highlight w:val="none"/>
              </w:rPr>
            </w:pPr>
          </w:p>
        </w:tc>
      </w:tr>
      <w:tr w14:paraId="57C4D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44" w:type="dxa"/>
            <w:noWrap w:val="0"/>
            <w:vAlign w:val="center"/>
          </w:tcPr>
          <w:p w14:paraId="4B837ECA">
            <w:pPr>
              <w:topLinePunct/>
              <w:spacing w:line="360" w:lineRule="auto"/>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技术负责人</w:t>
            </w:r>
          </w:p>
        </w:tc>
        <w:tc>
          <w:tcPr>
            <w:tcW w:w="5178" w:type="dxa"/>
            <w:noWrap w:val="0"/>
            <w:vAlign w:val="center"/>
          </w:tcPr>
          <w:p w14:paraId="1C5394F4">
            <w:pPr>
              <w:topLinePunct/>
              <w:spacing w:line="360" w:lineRule="auto"/>
              <w:jc w:val="center"/>
              <w:rPr>
                <w:rFonts w:hint="eastAsia" w:ascii="方正仿宋_GBK" w:hAnsi="方正仿宋_GBK" w:eastAsia="方正仿宋_GBK" w:cs="方正仿宋_GBK"/>
                <w:color w:val="auto"/>
                <w:szCs w:val="21"/>
                <w:highlight w:val="none"/>
              </w:rPr>
            </w:pPr>
          </w:p>
        </w:tc>
      </w:tr>
      <w:tr w14:paraId="2CE83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44" w:type="dxa"/>
            <w:noWrap w:val="0"/>
            <w:vAlign w:val="center"/>
          </w:tcPr>
          <w:p w14:paraId="2397C60C">
            <w:pPr>
              <w:topLinePunct/>
              <w:spacing w:line="360" w:lineRule="auto"/>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监理人以及电话</w:t>
            </w:r>
          </w:p>
        </w:tc>
        <w:tc>
          <w:tcPr>
            <w:tcW w:w="5178" w:type="dxa"/>
            <w:noWrap w:val="0"/>
            <w:vAlign w:val="center"/>
          </w:tcPr>
          <w:p w14:paraId="07935CFF">
            <w:pPr>
              <w:topLinePunct/>
              <w:spacing w:line="360" w:lineRule="auto"/>
              <w:jc w:val="center"/>
              <w:rPr>
                <w:rFonts w:hint="eastAsia" w:ascii="方正仿宋_GBK" w:hAnsi="方正仿宋_GBK" w:eastAsia="方正仿宋_GBK" w:cs="方正仿宋_GBK"/>
                <w:color w:val="auto"/>
                <w:szCs w:val="21"/>
                <w:highlight w:val="none"/>
              </w:rPr>
            </w:pPr>
          </w:p>
        </w:tc>
      </w:tr>
      <w:tr w14:paraId="0A4D4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44" w:type="dxa"/>
            <w:noWrap w:val="0"/>
            <w:vAlign w:val="center"/>
          </w:tcPr>
          <w:p w14:paraId="6A0A2231">
            <w:pPr>
              <w:topLinePunct/>
              <w:spacing w:line="360" w:lineRule="auto"/>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合同项目描述</w:t>
            </w:r>
          </w:p>
          <w:bookmarkEnd w:id="234"/>
          <w:bookmarkEnd w:id="235"/>
          <w:bookmarkEnd w:id="236"/>
          <w:bookmarkEnd w:id="237"/>
        </w:tc>
        <w:tc>
          <w:tcPr>
            <w:tcW w:w="5178" w:type="dxa"/>
            <w:noWrap w:val="0"/>
            <w:vAlign w:val="center"/>
          </w:tcPr>
          <w:p w14:paraId="7C87E1BB">
            <w:pPr>
              <w:topLinePunct/>
              <w:spacing w:line="360" w:lineRule="auto"/>
              <w:jc w:val="center"/>
              <w:rPr>
                <w:rFonts w:hint="eastAsia" w:ascii="方正仿宋_GBK" w:hAnsi="方正仿宋_GBK" w:eastAsia="方正仿宋_GBK" w:cs="方正仿宋_GBK"/>
                <w:color w:val="auto"/>
                <w:szCs w:val="21"/>
                <w:highlight w:val="none"/>
              </w:rPr>
            </w:pPr>
          </w:p>
          <w:p w14:paraId="4E2F90FF">
            <w:pPr>
              <w:topLinePunct/>
              <w:spacing w:line="360" w:lineRule="auto"/>
              <w:jc w:val="center"/>
              <w:rPr>
                <w:rFonts w:hint="eastAsia" w:ascii="方正仿宋_GBK" w:hAnsi="方正仿宋_GBK" w:eastAsia="方正仿宋_GBK" w:cs="方正仿宋_GBK"/>
                <w:color w:val="auto"/>
                <w:szCs w:val="21"/>
                <w:highlight w:val="none"/>
              </w:rPr>
            </w:pPr>
          </w:p>
          <w:p w14:paraId="4AECB8BA">
            <w:pPr>
              <w:topLinePunct/>
              <w:spacing w:line="360" w:lineRule="auto"/>
              <w:jc w:val="center"/>
              <w:rPr>
                <w:rFonts w:hint="eastAsia" w:ascii="方正仿宋_GBK" w:hAnsi="方正仿宋_GBK" w:eastAsia="方正仿宋_GBK" w:cs="方正仿宋_GBK"/>
                <w:color w:val="auto"/>
                <w:szCs w:val="21"/>
                <w:highlight w:val="none"/>
              </w:rPr>
            </w:pPr>
          </w:p>
        </w:tc>
      </w:tr>
      <w:tr w14:paraId="567CE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44" w:type="dxa"/>
            <w:noWrap w:val="0"/>
            <w:vAlign w:val="center"/>
          </w:tcPr>
          <w:p w14:paraId="6B64D05C">
            <w:pPr>
              <w:topLinePunct/>
              <w:spacing w:line="360" w:lineRule="auto"/>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备注</w:t>
            </w:r>
          </w:p>
        </w:tc>
        <w:tc>
          <w:tcPr>
            <w:tcW w:w="5178" w:type="dxa"/>
            <w:noWrap w:val="0"/>
            <w:vAlign w:val="center"/>
          </w:tcPr>
          <w:p w14:paraId="69D595C1">
            <w:pPr>
              <w:topLinePunct/>
              <w:spacing w:line="360" w:lineRule="auto"/>
              <w:jc w:val="left"/>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合同项目描述内容至少包括项目概况、验收结论</w:t>
            </w:r>
          </w:p>
        </w:tc>
      </w:tr>
    </w:tbl>
    <w:p w14:paraId="11FDC7E7">
      <w:pPr>
        <w:spacing w:line="400" w:lineRule="exact"/>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t>注：</w:t>
      </w:r>
      <w:r>
        <w:rPr>
          <w:rFonts w:hint="eastAsia" w:ascii="方正仿宋_GBK" w:hAnsi="方正仿宋_GBK" w:eastAsia="方正仿宋_GBK" w:cs="方正仿宋_GBK"/>
          <w:color w:val="auto"/>
          <w:highlight w:val="none"/>
          <w:u w:val="single"/>
          <w:lang w:val="en-US" w:eastAsia="zh-CN"/>
        </w:rPr>
        <w:t>需提供</w:t>
      </w:r>
      <w:r>
        <w:rPr>
          <w:rFonts w:hint="eastAsia" w:ascii="方正仿宋_GBK" w:hAnsi="方正仿宋_GBK" w:eastAsia="方正仿宋_GBK" w:cs="方正仿宋_GBK"/>
          <w:color w:val="auto"/>
          <w:highlight w:val="none"/>
          <w:u w:val="single"/>
        </w:rPr>
        <w:t>相关材料</w:t>
      </w:r>
      <w:r>
        <w:rPr>
          <w:rFonts w:hint="eastAsia" w:ascii="方正仿宋_GBK" w:hAnsi="方正仿宋_GBK" w:eastAsia="方正仿宋_GBK" w:cs="方正仿宋_GBK"/>
          <w:bCs/>
          <w:color w:val="auto"/>
          <w:szCs w:val="21"/>
          <w:highlight w:val="none"/>
          <w:u w:val="single"/>
        </w:rPr>
        <w:t>的扫描件</w:t>
      </w:r>
      <w:bookmarkEnd w:id="225"/>
      <w:bookmarkEnd w:id="226"/>
      <w:bookmarkEnd w:id="227"/>
      <w:bookmarkEnd w:id="228"/>
      <w:bookmarkEnd w:id="229"/>
      <w:bookmarkEnd w:id="230"/>
      <w:bookmarkEnd w:id="231"/>
      <w:bookmarkEnd w:id="232"/>
      <w:bookmarkEnd w:id="233"/>
      <w:bookmarkStart w:id="238" w:name="_Toc221949861"/>
      <w:bookmarkStart w:id="239" w:name="_Toc222029457"/>
      <w:bookmarkStart w:id="240" w:name="_Toc227133884"/>
      <w:bookmarkStart w:id="241" w:name="_Toc229474018"/>
      <w:r>
        <w:rPr>
          <w:rFonts w:hint="eastAsia" w:ascii="方正仿宋_GBK" w:hAnsi="方正仿宋_GBK" w:eastAsia="方正仿宋_GBK" w:cs="方正仿宋_GBK"/>
          <w:color w:val="auto"/>
          <w:highlight w:val="none"/>
        </w:rPr>
        <w:t>。</w:t>
      </w:r>
    </w:p>
    <w:p w14:paraId="299E2995">
      <w:pPr>
        <w:spacing w:line="400" w:lineRule="exact"/>
        <w:rPr>
          <w:rFonts w:hint="default" w:ascii="Times New Roman" w:hAnsi="Times New Roman" w:cs="Times New Roman"/>
          <w:color w:val="auto"/>
          <w:highlight w:val="none"/>
        </w:rPr>
      </w:pPr>
    </w:p>
    <w:bookmarkEnd w:id="238"/>
    <w:bookmarkEnd w:id="239"/>
    <w:bookmarkEnd w:id="240"/>
    <w:bookmarkEnd w:id="241"/>
    <w:p w14:paraId="1E10D740">
      <w:pPr>
        <w:spacing w:line="360" w:lineRule="auto"/>
        <w:jc w:val="left"/>
        <w:rPr>
          <w:rFonts w:hint="default" w:ascii="Times New Roman" w:hAnsi="Times New Roman" w:cs="Times New Roman"/>
          <w:b/>
          <w:color w:val="auto"/>
          <w:szCs w:val="21"/>
          <w:highlight w:val="none"/>
        </w:rPr>
      </w:pPr>
    </w:p>
    <w:p w14:paraId="07BAD6B3">
      <w:pPr>
        <w:rPr>
          <w:rFonts w:hint="default" w:ascii="Times New Roman" w:hAnsi="Times New Roman" w:cs="Times New Roman"/>
          <w:color w:val="auto"/>
          <w:highlight w:val="none"/>
        </w:rPr>
      </w:pPr>
    </w:p>
    <w:p w14:paraId="66CA502A">
      <w:pPr>
        <w:spacing w:line="360" w:lineRule="auto"/>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2F85A753">
      <w:pPr>
        <w:spacing w:line="360" w:lineRule="auto"/>
        <w:jc w:val="center"/>
        <w:rPr>
          <w:rFonts w:hint="eastAsia"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lang w:eastAsia="zh-CN"/>
        </w:rPr>
        <w:t>七</w:t>
      </w:r>
      <w:r>
        <w:rPr>
          <w:rFonts w:hint="eastAsia" w:ascii="方正黑体_GBK" w:hAnsi="方正黑体_GBK" w:eastAsia="方正黑体_GBK" w:cs="方正黑体_GBK"/>
          <w:color w:val="auto"/>
          <w:sz w:val="28"/>
          <w:szCs w:val="28"/>
          <w:highlight w:val="none"/>
        </w:rPr>
        <w:t>、投标人须知前附表规定的其他材料</w:t>
      </w:r>
    </w:p>
    <w:p w14:paraId="56B1464E">
      <w:pPr>
        <w:spacing w:line="360" w:lineRule="auto"/>
        <w:ind w:firstLine="480" w:firstLineChars="200"/>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附件</w:t>
      </w:r>
      <w:r>
        <w:rPr>
          <w:rFonts w:hint="eastAsia" w:ascii="方正仿宋_GBK" w:hAnsi="方正仿宋_GBK" w:eastAsia="方正仿宋_GBK" w:cs="方正仿宋_GBK"/>
          <w:color w:val="auto"/>
          <w:sz w:val="24"/>
          <w:highlight w:val="none"/>
          <w:lang w:eastAsia="zh-CN"/>
        </w:rPr>
        <w:t>1</w:t>
      </w:r>
      <w:r>
        <w:rPr>
          <w:rFonts w:hint="eastAsia" w:ascii="方正仿宋_GBK" w:hAnsi="方正仿宋_GBK" w:eastAsia="方正仿宋_GBK" w:cs="方正仿宋_GBK"/>
          <w:color w:val="auto"/>
          <w:sz w:val="24"/>
          <w:highlight w:val="none"/>
        </w:rPr>
        <w:t xml:space="preserve">  投标人声明</w:t>
      </w:r>
      <w:bookmarkStart w:id="242" w:name="_Toc152047271"/>
      <w:bookmarkStart w:id="243" w:name="_Toc227133887"/>
      <w:bookmarkStart w:id="244" w:name="_Toc221949894"/>
      <w:bookmarkStart w:id="245" w:name="_Toc179715764"/>
      <w:bookmarkStart w:id="246" w:name="_Toc222029460"/>
      <w:r>
        <w:rPr>
          <w:rFonts w:hint="eastAsia" w:ascii="方正仿宋_GBK" w:hAnsi="方正仿宋_GBK" w:eastAsia="方正仿宋_GBK" w:cs="方正仿宋_GBK"/>
          <w:color w:val="auto"/>
          <w:sz w:val="24"/>
          <w:highlight w:val="none"/>
        </w:rPr>
        <w:t>（参考格式）</w:t>
      </w:r>
    </w:p>
    <w:p w14:paraId="07DD6D3E">
      <w:pPr>
        <w:spacing w:line="360" w:lineRule="auto"/>
        <w:ind w:firstLine="480" w:firstLineChars="200"/>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附件</w:t>
      </w:r>
      <w:r>
        <w:rPr>
          <w:rFonts w:hint="eastAsia" w:ascii="方正仿宋_GBK" w:hAnsi="方正仿宋_GBK" w:eastAsia="方正仿宋_GBK" w:cs="方正仿宋_GBK"/>
          <w:color w:val="auto"/>
          <w:sz w:val="24"/>
          <w:highlight w:val="none"/>
          <w:lang w:eastAsia="zh-CN"/>
        </w:rPr>
        <w:t>2</w:t>
      </w:r>
      <w:r>
        <w:rPr>
          <w:rFonts w:hint="eastAsia" w:ascii="方正仿宋_GBK" w:hAnsi="方正仿宋_GBK" w:eastAsia="方正仿宋_GBK" w:cs="方正仿宋_GBK"/>
          <w:color w:val="auto"/>
          <w:sz w:val="24"/>
          <w:highlight w:val="none"/>
        </w:rPr>
        <w:t xml:space="preserve">  投标人廉政承诺书</w:t>
      </w:r>
    </w:p>
    <w:p w14:paraId="4809D984">
      <w:pPr>
        <w:spacing w:line="360" w:lineRule="auto"/>
        <w:ind w:firstLine="480" w:firstLineChars="200"/>
        <w:rPr>
          <w:rFonts w:hint="eastAsia" w:ascii="方正仿宋_GBK" w:hAnsi="方正仿宋_GBK" w:eastAsia="方正仿宋_GBK" w:cs="方正仿宋_GBK"/>
          <w:color w:val="auto"/>
          <w:sz w:val="24"/>
          <w:highlight w:val="none"/>
          <w:lang w:eastAsia="zh-CN"/>
        </w:rPr>
      </w:pPr>
      <w:r>
        <w:rPr>
          <w:rFonts w:hint="eastAsia" w:ascii="方正仿宋_GBK" w:hAnsi="方正仿宋_GBK" w:eastAsia="方正仿宋_GBK" w:cs="方正仿宋_GBK"/>
          <w:color w:val="auto"/>
          <w:sz w:val="24"/>
          <w:highlight w:val="none"/>
        </w:rPr>
        <w:t>附件</w:t>
      </w:r>
      <w:r>
        <w:rPr>
          <w:rFonts w:hint="eastAsia" w:ascii="方正仿宋_GBK" w:hAnsi="方正仿宋_GBK" w:eastAsia="方正仿宋_GBK" w:cs="方正仿宋_GBK"/>
          <w:color w:val="auto"/>
          <w:sz w:val="24"/>
          <w:highlight w:val="none"/>
          <w:lang w:eastAsia="zh-CN"/>
        </w:rPr>
        <w:t>3</w:t>
      </w:r>
      <w:r>
        <w:rPr>
          <w:rFonts w:hint="eastAsia" w:ascii="方正仿宋_GBK" w:hAnsi="方正仿宋_GBK" w:eastAsia="方正仿宋_GBK" w:cs="方正仿宋_GBK"/>
          <w:color w:val="auto"/>
          <w:sz w:val="24"/>
          <w:highlight w:val="none"/>
        </w:rPr>
        <w:t xml:space="preserve">  投标文件编制人员名单</w:t>
      </w:r>
      <w:r>
        <w:rPr>
          <w:rFonts w:hint="eastAsia" w:ascii="方正仿宋_GBK" w:hAnsi="方正仿宋_GBK" w:eastAsia="方正仿宋_GBK" w:cs="方正仿宋_GBK"/>
          <w:color w:val="auto"/>
          <w:sz w:val="24"/>
          <w:highlight w:val="none"/>
          <w:lang w:eastAsia="zh-CN"/>
        </w:rPr>
        <w:t>（</w:t>
      </w:r>
      <w:r>
        <w:rPr>
          <w:rFonts w:hint="eastAsia" w:ascii="方正仿宋_GBK" w:hAnsi="方正仿宋_GBK" w:eastAsia="方正仿宋_GBK" w:cs="方正仿宋_GBK"/>
          <w:color w:val="auto"/>
          <w:sz w:val="24"/>
          <w:highlight w:val="none"/>
          <w:lang w:val="en-US" w:eastAsia="zh-CN"/>
        </w:rPr>
        <w:t>必须提供，未提供将作无效投标处理</w:t>
      </w:r>
      <w:r>
        <w:rPr>
          <w:rFonts w:hint="eastAsia" w:ascii="方正仿宋_GBK" w:hAnsi="方正仿宋_GBK" w:eastAsia="方正仿宋_GBK" w:cs="方正仿宋_GBK"/>
          <w:color w:val="auto"/>
          <w:sz w:val="24"/>
          <w:highlight w:val="none"/>
          <w:lang w:eastAsia="zh-CN"/>
        </w:rPr>
        <w:t>）</w:t>
      </w:r>
    </w:p>
    <w:p w14:paraId="66F39499">
      <w:pPr>
        <w:spacing w:line="360" w:lineRule="auto"/>
        <w:ind w:firstLine="480" w:firstLineChars="200"/>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附件</w:t>
      </w:r>
      <w:r>
        <w:rPr>
          <w:rFonts w:hint="eastAsia" w:ascii="方正仿宋_GBK" w:hAnsi="方正仿宋_GBK" w:eastAsia="方正仿宋_GBK" w:cs="方正仿宋_GBK"/>
          <w:color w:val="auto"/>
          <w:sz w:val="24"/>
          <w:highlight w:val="none"/>
          <w:lang w:eastAsia="zh-CN"/>
        </w:rPr>
        <w:t>4</w:t>
      </w:r>
      <w:r>
        <w:rPr>
          <w:rFonts w:hint="eastAsia" w:ascii="方正仿宋_GBK" w:hAnsi="方正仿宋_GBK" w:eastAsia="方正仿宋_GBK" w:cs="方正仿宋_GBK"/>
          <w:color w:val="auto"/>
          <w:sz w:val="24"/>
          <w:highlight w:val="none"/>
        </w:rPr>
        <w:t xml:space="preserve">  对投标文件编制的承诺</w:t>
      </w:r>
      <w:r>
        <w:rPr>
          <w:rFonts w:hint="eastAsia" w:ascii="方正仿宋_GBK" w:hAnsi="方正仿宋_GBK" w:eastAsia="方正仿宋_GBK" w:cs="方正仿宋_GBK"/>
          <w:color w:val="auto"/>
          <w:sz w:val="24"/>
          <w:highlight w:val="none"/>
          <w:lang w:eastAsia="zh-CN"/>
        </w:rPr>
        <w:t>（</w:t>
      </w:r>
      <w:r>
        <w:rPr>
          <w:rFonts w:hint="eastAsia" w:ascii="方正仿宋_GBK" w:hAnsi="方正仿宋_GBK" w:eastAsia="方正仿宋_GBK" w:cs="方正仿宋_GBK"/>
          <w:color w:val="auto"/>
          <w:sz w:val="24"/>
          <w:highlight w:val="none"/>
          <w:lang w:val="en-US" w:eastAsia="zh-CN"/>
        </w:rPr>
        <w:t>必须提供，未提供将作无效投标处理</w:t>
      </w:r>
      <w:r>
        <w:rPr>
          <w:rFonts w:hint="eastAsia" w:ascii="方正仿宋_GBK" w:hAnsi="方正仿宋_GBK" w:eastAsia="方正仿宋_GBK" w:cs="方正仿宋_GBK"/>
          <w:color w:val="auto"/>
          <w:sz w:val="24"/>
          <w:highlight w:val="none"/>
          <w:lang w:eastAsia="zh-CN"/>
        </w:rPr>
        <w:t>）</w:t>
      </w:r>
    </w:p>
    <w:p w14:paraId="28DBA5ED">
      <w:pPr>
        <w:spacing w:line="360" w:lineRule="auto"/>
        <w:ind w:firstLine="480" w:firstLineChars="200"/>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附件</w:t>
      </w:r>
      <w:r>
        <w:rPr>
          <w:rFonts w:hint="eastAsia" w:ascii="方正仿宋_GBK" w:hAnsi="方正仿宋_GBK" w:eastAsia="方正仿宋_GBK" w:cs="方正仿宋_GBK"/>
          <w:color w:val="auto"/>
          <w:sz w:val="24"/>
          <w:highlight w:val="none"/>
          <w:lang w:eastAsia="zh-CN"/>
        </w:rPr>
        <w:t>5</w:t>
      </w:r>
      <w:r>
        <w:rPr>
          <w:rFonts w:hint="eastAsia" w:ascii="方正仿宋_GBK" w:hAnsi="方正仿宋_GBK" w:eastAsia="方正仿宋_GBK" w:cs="方正仿宋_GBK"/>
          <w:color w:val="auto"/>
          <w:sz w:val="24"/>
          <w:highlight w:val="none"/>
        </w:rPr>
        <w:t xml:space="preserve">  投标文件编制情况</w:t>
      </w:r>
      <w:r>
        <w:rPr>
          <w:rFonts w:hint="eastAsia" w:ascii="方正仿宋_GBK" w:hAnsi="方正仿宋_GBK" w:eastAsia="方正仿宋_GBK" w:cs="方正仿宋_GBK"/>
          <w:color w:val="auto"/>
          <w:sz w:val="24"/>
          <w:highlight w:val="none"/>
          <w:lang w:eastAsia="zh-CN"/>
        </w:rPr>
        <w:t>（</w:t>
      </w:r>
      <w:r>
        <w:rPr>
          <w:rFonts w:hint="eastAsia" w:ascii="方正仿宋_GBK" w:hAnsi="方正仿宋_GBK" w:eastAsia="方正仿宋_GBK" w:cs="方正仿宋_GBK"/>
          <w:color w:val="auto"/>
          <w:sz w:val="24"/>
          <w:highlight w:val="none"/>
          <w:lang w:val="en-US" w:eastAsia="zh-CN"/>
        </w:rPr>
        <w:t>必须提供，未提供将作无效投标处理</w:t>
      </w:r>
      <w:r>
        <w:rPr>
          <w:rFonts w:hint="eastAsia" w:ascii="方正仿宋_GBK" w:hAnsi="方正仿宋_GBK" w:eastAsia="方正仿宋_GBK" w:cs="方正仿宋_GBK"/>
          <w:color w:val="auto"/>
          <w:sz w:val="24"/>
          <w:highlight w:val="none"/>
          <w:lang w:eastAsia="zh-CN"/>
        </w:rPr>
        <w:t>）</w:t>
      </w:r>
    </w:p>
    <w:p w14:paraId="6E4AE67D">
      <w:pPr>
        <w:spacing w:line="360" w:lineRule="auto"/>
        <w:ind w:firstLine="480" w:firstLineChars="200"/>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附件</w:t>
      </w:r>
      <w:r>
        <w:rPr>
          <w:rFonts w:hint="eastAsia" w:ascii="方正仿宋_GBK" w:hAnsi="方正仿宋_GBK" w:eastAsia="方正仿宋_GBK" w:cs="方正仿宋_GBK"/>
          <w:color w:val="auto"/>
          <w:sz w:val="24"/>
          <w:highlight w:val="none"/>
          <w:lang w:eastAsia="zh-CN"/>
        </w:rPr>
        <w:t>6</w:t>
      </w:r>
      <w:r>
        <w:rPr>
          <w:rFonts w:hint="eastAsia" w:ascii="方正仿宋_GBK" w:hAnsi="方正仿宋_GBK" w:eastAsia="方正仿宋_GBK" w:cs="方正仿宋_GBK"/>
          <w:color w:val="auto"/>
          <w:sz w:val="24"/>
          <w:highlight w:val="none"/>
        </w:rPr>
        <w:t xml:space="preserve">  如投标报价低于警示价的，提供投标报价不低于成本价的证明材料</w:t>
      </w:r>
    </w:p>
    <w:p w14:paraId="20819D32">
      <w:pPr>
        <w:spacing w:line="360" w:lineRule="auto"/>
        <w:ind w:firstLine="480" w:firstLineChars="200"/>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附件</w:t>
      </w:r>
      <w:r>
        <w:rPr>
          <w:rFonts w:hint="eastAsia" w:ascii="方正仿宋_GBK" w:hAnsi="方正仿宋_GBK" w:eastAsia="方正仿宋_GBK" w:cs="方正仿宋_GBK"/>
          <w:color w:val="auto"/>
          <w:sz w:val="24"/>
          <w:highlight w:val="none"/>
          <w:lang w:eastAsia="zh-CN"/>
        </w:rPr>
        <w:t>7</w:t>
      </w:r>
      <w:r>
        <w:rPr>
          <w:rFonts w:hint="eastAsia" w:ascii="方正仿宋_GBK" w:hAnsi="方正仿宋_GBK" w:eastAsia="方正仿宋_GBK" w:cs="方正仿宋_GBK"/>
          <w:color w:val="auto"/>
          <w:sz w:val="24"/>
          <w:highlight w:val="none"/>
        </w:rPr>
        <w:t xml:space="preserve">  招标文件要求提供其他相关证明材料</w:t>
      </w:r>
    </w:p>
    <w:p w14:paraId="407F6949">
      <w:pPr>
        <w:spacing w:line="360" w:lineRule="auto"/>
        <w:ind w:firstLine="0" w:firstLineChars="0"/>
        <w:rPr>
          <w:rFonts w:hint="default" w:ascii="Times New Roman" w:hAnsi="Times New Roman" w:cs="Times New Roman"/>
          <w:b/>
          <w:strike/>
          <w:color w:val="auto"/>
          <w:sz w:val="24"/>
          <w:szCs w:val="24"/>
          <w:highlight w:val="none"/>
        </w:rPr>
      </w:pPr>
      <w:r>
        <w:rPr>
          <w:rFonts w:hint="default" w:ascii="Times New Roman" w:hAnsi="Times New Roman" w:cs="Times New Roman"/>
          <w:b/>
          <w:color w:val="auto"/>
          <w:sz w:val="24"/>
          <w:highlight w:val="none"/>
        </w:rPr>
        <w:br w:type="page"/>
      </w:r>
      <w:r>
        <w:rPr>
          <w:rFonts w:hint="eastAsia" w:ascii="方正黑体_GBK" w:hAnsi="方正黑体_GBK" w:eastAsia="方正黑体_GBK" w:cs="方正黑体_GBK"/>
          <w:color w:val="auto"/>
          <w:kern w:val="0"/>
          <w:sz w:val="21"/>
          <w:szCs w:val="21"/>
          <w:highlight w:val="none"/>
          <w:lang w:val="en-US" w:eastAsia="zh-CN" w:bidi="ar-SA"/>
        </w:rPr>
        <w:t>附件1</w:t>
      </w:r>
    </w:p>
    <w:p w14:paraId="27B929CF">
      <w:pPr>
        <w:spacing w:line="360" w:lineRule="auto"/>
        <w:jc w:val="center"/>
        <w:rPr>
          <w:rFonts w:hint="eastAsia" w:ascii="方正小标宋简体" w:hAnsi="方正小标宋简体" w:eastAsia="方正小标宋简体" w:cs="方正小标宋简体"/>
          <w:b w:val="0"/>
          <w:bCs/>
          <w:color w:val="auto"/>
          <w:sz w:val="28"/>
          <w:szCs w:val="28"/>
          <w:highlight w:val="none"/>
        </w:rPr>
      </w:pPr>
      <w:r>
        <w:rPr>
          <w:rFonts w:hint="eastAsia" w:ascii="方正小标宋简体" w:hAnsi="方正小标宋简体" w:eastAsia="方正小标宋简体" w:cs="方正小标宋简体"/>
          <w:b w:val="0"/>
          <w:bCs/>
          <w:color w:val="auto"/>
          <w:kern w:val="0"/>
          <w:sz w:val="28"/>
          <w:szCs w:val="28"/>
          <w:highlight w:val="none"/>
        </w:rPr>
        <w:t>投标人</w:t>
      </w:r>
      <w:r>
        <w:rPr>
          <w:rFonts w:hint="eastAsia" w:ascii="方正小标宋简体" w:hAnsi="方正小标宋简体" w:eastAsia="方正小标宋简体" w:cs="方正小标宋简体"/>
          <w:b w:val="0"/>
          <w:bCs/>
          <w:color w:val="auto"/>
          <w:sz w:val="28"/>
          <w:szCs w:val="28"/>
          <w:highlight w:val="none"/>
        </w:rPr>
        <w:t>声明（参考格式）</w:t>
      </w:r>
    </w:p>
    <w:p w14:paraId="4EC7C2CA">
      <w:pPr>
        <w:spacing w:line="56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eastAsia="zh-CN"/>
        </w:rPr>
        <w:t>见第一章招标公告。</w:t>
      </w:r>
    </w:p>
    <w:p w14:paraId="5991C9D1">
      <w:pPr>
        <w:spacing w:line="360" w:lineRule="auto"/>
        <w:ind w:firstLine="480" w:firstLineChars="200"/>
        <w:jc w:val="center"/>
        <w:rPr>
          <w:rFonts w:hint="default" w:ascii="Times New Roman" w:hAnsi="Times New Roman" w:eastAsia="仿宋_GB2312" w:cs="Times New Roman"/>
          <w:color w:val="auto"/>
          <w:kern w:val="0"/>
          <w:sz w:val="24"/>
          <w:szCs w:val="24"/>
          <w:highlight w:val="none"/>
        </w:rPr>
      </w:pPr>
    </w:p>
    <w:p w14:paraId="75D61E38">
      <w:pPr>
        <w:spacing w:line="360" w:lineRule="auto"/>
        <w:ind w:firstLine="480" w:firstLineChars="200"/>
        <w:jc w:val="left"/>
        <w:rPr>
          <w:rFonts w:hint="default" w:ascii="Times New Roman" w:hAnsi="Times New Roman" w:eastAsia="仿宋_GB2312" w:cs="Times New Roman"/>
          <w:color w:val="auto"/>
          <w:kern w:val="0"/>
          <w:sz w:val="24"/>
          <w:szCs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p w14:paraId="5E8C5E7A">
      <w:pPr>
        <w:spacing w:line="360" w:lineRule="auto"/>
        <w:ind w:firstLine="0" w:firstLineChars="0"/>
        <w:jc w:val="left"/>
        <w:rPr>
          <w:rFonts w:hint="eastAsia" w:ascii="方正黑体_GBK" w:hAnsi="方正黑体_GBK" w:eastAsia="方正黑体_GBK" w:cs="方正黑体_GBK"/>
          <w:b/>
          <w:color w:val="auto"/>
          <w:sz w:val="21"/>
          <w:szCs w:val="21"/>
          <w:highlight w:val="none"/>
        </w:rPr>
      </w:pPr>
      <w:r>
        <w:rPr>
          <w:rFonts w:hint="eastAsia" w:ascii="方正黑体_GBK" w:hAnsi="方正黑体_GBK" w:eastAsia="方正黑体_GBK" w:cs="方正黑体_GBK"/>
          <w:color w:val="auto"/>
          <w:kern w:val="0"/>
          <w:sz w:val="21"/>
          <w:szCs w:val="21"/>
          <w:highlight w:val="none"/>
        </w:rPr>
        <w:t>附件</w:t>
      </w:r>
      <w:r>
        <w:rPr>
          <w:rFonts w:hint="eastAsia" w:ascii="方正黑体_GBK" w:hAnsi="方正黑体_GBK" w:eastAsia="方正黑体_GBK" w:cs="方正黑体_GBK"/>
          <w:color w:val="auto"/>
          <w:kern w:val="0"/>
          <w:sz w:val="21"/>
          <w:szCs w:val="21"/>
          <w:highlight w:val="none"/>
          <w:lang w:eastAsia="zh-CN"/>
        </w:rPr>
        <w:t>2</w:t>
      </w:r>
    </w:p>
    <w:p w14:paraId="2A0C5659">
      <w:pPr>
        <w:spacing w:line="360" w:lineRule="auto"/>
        <w:jc w:val="center"/>
        <w:rPr>
          <w:rFonts w:hint="eastAsia" w:ascii="方正小标宋简体" w:hAnsi="方正小标宋简体" w:eastAsia="方正小标宋简体" w:cs="方正小标宋简体"/>
          <w:b w:val="0"/>
          <w:bCs/>
          <w:color w:val="auto"/>
          <w:kern w:val="0"/>
          <w:sz w:val="28"/>
          <w:szCs w:val="28"/>
          <w:highlight w:val="none"/>
        </w:rPr>
      </w:pPr>
      <w:r>
        <w:rPr>
          <w:rFonts w:hint="eastAsia" w:ascii="方正小标宋简体" w:hAnsi="方正小标宋简体" w:eastAsia="方正小标宋简体" w:cs="方正小标宋简体"/>
          <w:b w:val="0"/>
          <w:bCs/>
          <w:color w:val="auto"/>
          <w:kern w:val="0"/>
          <w:sz w:val="28"/>
          <w:szCs w:val="28"/>
          <w:highlight w:val="none"/>
        </w:rPr>
        <w:t>投标人廉洁承诺书</w:t>
      </w:r>
    </w:p>
    <w:p w14:paraId="3293E89D">
      <w:pPr>
        <w:spacing w:line="360" w:lineRule="auto"/>
        <w:ind w:firstLine="480" w:firstLineChars="200"/>
        <w:rPr>
          <w:rFonts w:hint="default" w:ascii="Times New Roman" w:hAnsi="Times New Roman" w:cs="Times New Roman"/>
          <w:color w:val="auto"/>
          <w:sz w:val="24"/>
          <w:highlight w:val="none"/>
        </w:rPr>
      </w:pPr>
    </w:p>
    <w:p w14:paraId="0FEBA497">
      <w:pPr>
        <w:spacing w:line="360" w:lineRule="auto"/>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u w:val="single"/>
        </w:rPr>
        <w:t>招标人及招标监管机构</w:t>
      </w:r>
      <w:r>
        <w:rPr>
          <w:rFonts w:hint="eastAsia" w:ascii="方正仿宋_GBK" w:hAnsi="方正仿宋_GBK" w:eastAsia="方正仿宋_GBK" w:cs="方正仿宋_GBK"/>
          <w:color w:val="auto"/>
          <w:sz w:val="24"/>
          <w:highlight w:val="none"/>
        </w:rPr>
        <w:t>：</w:t>
      </w:r>
    </w:p>
    <w:p w14:paraId="505DA552">
      <w:pPr>
        <w:spacing w:line="360" w:lineRule="auto"/>
        <w:ind w:firstLine="480" w:firstLineChars="200"/>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本公司参加了</w:t>
      </w:r>
      <w:r>
        <w:rPr>
          <w:rFonts w:hint="eastAsia" w:ascii="方正仿宋_GBK" w:hAnsi="方正仿宋_GBK" w:eastAsia="方正仿宋_GBK" w:cs="方正仿宋_GBK"/>
          <w:color w:val="auto"/>
          <w:sz w:val="24"/>
          <w:highlight w:val="none"/>
          <w:u w:val="single"/>
        </w:rPr>
        <w:t xml:space="preserve">   （项目名称/标段名称）    </w:t>
      </w:r>
      <w:r>
        <w:rPr>
          <w:rFonts w:hint="eastAsia" w:ascii="方正仿宋_GBK" w:hAnsi="方正仿宋_GBK" w:eastAsia="方正仿宋_GBK" w:cs="方正仿宋_GBK"/>
          <w:color w:val="auto"/>
          <w:sz w:val="24"/>
          <w:highlight w:val="none"/>
        </w:rPr>
        <w:t>投标， 为确保招标工作的公平、公正、公开、有序进行，我们保证遵守《中华人民共和国招标投标法》、《中华人民共和国招标投标法实施条例》、《广东省实施&lt;中华人民共和国招标投标法&gt;办法》等法律法规，特承诺如下</w:t>
      </w:r>
      <w:bookmarkStart w:id="247" w:name="_Toc229474023"/>
      <w:r>
        <w:rPr>
          <w:rFonts w:hint="eastAsia" w:ascii="方正仿宋_GBK" w:hAnsi="方正仿宋_GBK" w:eastAsia="方正仿宋_GBK" w:cs="方正仿宋_GBK"/>
          <w:color w:val="auto"/>
          <w:sz w:val="24"/>
          <w:highlight w:val="none"/>
        </w:rPr>
        <w:t>事项：</w:t>
      </w:r>
    </w:p>
    <w:p w14:paraId="4C05B686">
      <w:pPr>
        <w:spacing w:line="360" w:lineRule="auto"/>
        <w:ind w:firstLine="480" w:firstLineChars="200"/>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一、</w:t>
      </w:r>
      <w:bookmarkEnd w:id="247"/>
      <w:bookmarkStart w:id="248" w:name="_Toc229474024"/>
      <w:r>
        <w:rPr>
          <w:rFonts w:hint="eastAsia" w:ascii="方正仿宋_GBK" w:hAnsi="方正仿宋_GBK" w:eastAsia="方正仿宋_GBK" w:cs="方正仿宋_GBK"/>
          <w:color w:val="auto"/>
          <w:sz w:val="24"/>
          <w:highlight w:val="none"/>
        </w:rPr>
        <w:t>自</w:t>
      </w:r>
      <w:bookmarkStart w:id="249" w:name="_Toc359263290"/>
      <w:r>
        <w:rPr>
          <w:rFonts w:hint="eastAsia" w:ascii="方正仿宋_GBK" w:hAnsi="方正仿宋_GBK" w:eastAsia="方正仿宋_GBK" w:cs="方正仿宋_GBK"/>
          <w:color w:val="auto"/>
          <w:sz w:val="24"/>
          <w:highlight w:val="none"/>
        </w:rPr>
        <w:t>觉遵</w:t>
      </w:r>
      <w:bookmarkEnd w:id="242"/>
      <w:bookmarkEnd w:id="243"/>
      <w:bookmarkEnd w:id="244"/>
      <w:bookmarkEnd w:id="245"/>
      <w:bookmarkEnd w:id="246"/>
      <w:bookmarkEnd w:id="248"/>
      <w:r>
        <w:rPr>
          <w:rFonts w:hint="eastAsia" w:ascii="方正仿宋_GBK" w:hAnsi="方正仿宋_GBK" w:eastAsia="方正仿宋_GBK" w:cs="方正仿宋_GBK"/>
          <w:color w:val="auto"/>
          <w:sz w:val="24"/>
          <w:highlight w:val="none"/>
        </w:rPr>
        <w:t>守国家有关法律法规及廉洁规定。</w:t>
      </w:r>
      <w:bookmarkEnd w:id="249"/>
    </w:p>
    <w:p w14:paraId="4E090937">
      <w:pPr>
        <w:spacing w:line="360" w:lineRule="auto"/>
        <w:ind w:firstLine="480" w:firstLineChars="200"/>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二、不与招标单位工作人员串通投标，损害国家利益、企业利益以及他人的合法利益；</w:t>
      </w:r>
    </w:p>
    <w:p w14:paraId="659AA0A2">
      <w:pPr>
        <w:spacing w:line="360" w:lineRule="auto"/>
        <w:ind w:firstLine="480" w:firstLineChars="200"/>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三、不与其他单位围标、串标，不出让投标资格，不向招标人或评标委员会成员行贿。</w:t>
      </w:r>
    </w:p>
    <w:p w14:paraId="261CF572">
      <w:pPr>
        <w:spacing w:line="360" w:lineRule="auto"/>
        <w:ind w:firstLine="480" w:firstLineChars="200"/>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四、不以任何名义向参与招标、评标工作的有关人员提供高消费宴请及娱乐活动和赠送回扣、红包、礼金、购物卡、有价证券、贵重物品和好处费、感谢费等； </w:t>
      </w:r>
    </w:p>
    <w:p w14:paraId="2A6F6FFA">
      <w:pPr>
        <w:spacing w:line="360" w:lineRule="auto"/>
        <w:ind w:firstLine="480" w:firstLineChars="200"/>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五、不以任何名义为参与招标、评标工作的有关人员装修住房、婚丧</w:t>
      </w:r>
      <w:r>
        <w:rPr>
          <w:rFonts w:hint="eastAsia" w:ascii="方正仿宋_GBK" w:hAnsi="方正仿宋_GBK" w:eastAsia="方正仿宋_GBK" w:cs="方正仿宋_GBK"/>
          <w:color w:val="auto"/>
          <w:sz w:val="24"/>
          <w:highlight w:val="none"/>
          <w:lang w:eastAsia="zh-CN"/>
        </w:rPr>
        <w:t>嫁娶</w:t>
      </w:r>
      <w:r>
        <w:rPr>
          <w:rFonts w:hint="eastAsia" w:ascii="方正仿宋_GBK" w:hAnsi="方正仿宋_GBK" w:eastAsia="方正仿宋_GBK" w:cs="方正仿宋_GBK"/>
          <w:color w:val="auto"/>
          <w:sz w:val="24"/>
          <w:highlight w:val="none"/>
        </w:rPr>
        <w:t>、配偶子女的工作安排以及境内外旅游等提供方便；</w:t>
      </w:r>
    </w:p>
    <w:p w14:paraId="70F34D1C">
      <w:pPr>
        <w:spacing w:line="360" w:lineRule="auto"/>
        <w:ind w:firstLine="480" w:firstLineChars="200"/>
        <w:rPr>
          <w:rFonts w:hint="eastAsia" w:ascii="方正仿宋_GBK" w:hAnsi="方正仿宋_GBK" w:eastAsia="方正仿宋_GBK" w:cs="方正仿宋_GBK"/>
          <w:color w:val="auto"/>
          <w:sz w:val="24"/>
          <w:highlight w:val="none"/>
          <w:lang w:eastAsia="zh-CN"/>
        </w:rPr>
      </w:pPr>
      <w:r>
        <w:rPr>
          <w:rFonts w:hint="eastAsia" w:ascii="方正仿宋_GBK" w:hAnsi="方正仿宋_GBK" w:eastAsia="方正仿宋_GBK" w:cs="方正仿宋_GBK"/>
          <w:color w:val="auto"/>
          <w:sz w:val="24"/>
          <w:highlight w:val="none"/>
        </w:rPr>
        <w:t>六、不以谋取非正当利益为目的，擅自与参与招标、评标工作的有关人员就业务问题进行私下商谈或者达成利益默契</w:t>
      </w:r>
      <w:r>
        <w:rPr>
          <w:rFonts w:hint="eastAsia" w:ascii="方正仿宋_GBK" w:hAnsi="方正仿宋_GBK" w:eastAsia="方正仿宋_GBK" w:cs="方正仿宋_GBK"/>
          <w:color w:val="auto"/>
          <w:sz w:val="24"/>
          <w:highlight w:val="none"/>
          <w:lang w:eastAsia="zh-CN"/>
        </w:rPr>
        <w:t>。</w:t>
      </w:r>
    </w:p>
    <w:p w14:paraId="522AF4F8">
      <w:pPr>
        <w:spacing w:line="360" w:lineRule="auto"/>
        <w:ind w:firstLine="480" w:firstLineChars="200"/>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本公司违反上述承诺，或本承诺陈述与事实不符，经查实，本公司愿意接受公开通报，承担由此带来的法律后果。</w:t>
      </w:r>
    </w:p>
    <w:p w14:paraId="1748D01C">
      <w:pPr>
        <w:spacing w:line="360" w:lineRule="auto"/>
        <w:ind w:firstLine="480" w:firstLineChars="200"/>
        <w:rPr>
          <w:rFonts w:hint="eastAsia" w:ascii="方正仿宋_GBK" w:hAnsi="方正仿宋_GBK" w:eastAsia="方正仿宋_GBK" w:cs="方正仿宋_GBK"/>
          <w:color w:val="auto"/>
          <w:sz w:val="24"/>
          <w:highlight w:val="none"/>
          <w:lang w:eastAsia="zh-CN"/>
        </w:rPr>
      </w:pPr>
      <w:r>
        <w:rPr>
          <w:rFonts w:hint="eastAsia" w:ascii="方正仿宋_GBK" w:hAnsi="方正仿宋_GBK" w:eastAsia="方正仿宋_GBK" w:cs="方正仿宋_GBK"/>
          <w:color w:val="auto"/>
          <w:sz w:val="24"/>
          <w:highlight w:val="none"/>
        </w:rPr>
        <w:t>特此承诺</w:t>
      </w:r>
      <w:r>
        <w:rPr>
          <w:rFonts w:hint="eastAsia" w:ascii="方正仿宋_GBK" w:hAnsi="方正仿宋_GBK" w:eastAsia="方正仿宋_GBK" w:cs="方正仿宋_GBK"/>
          <w:color w:val="auto"/>
          <w:sz w:val="24"/>
          <w:highlight w:val="none"/>
          <w:lang w:eastAsia="zh-CN"/>
        </w:rPr>
        <w:t>。</w:t>
      </w:r>
    </w:p>
    <w:p w14:paraId="1D4EC62F">
      <w:pPr>
        <w:pStyle w:val="20"/>
        <w:shd w:val="clear" w:color="auto" w:fill="FFFFFF"/>
        <w:spacing w:before="0" w:beforeAutospacing="0" w:after="0" w:afterAutospacing="0" w:line="360" w:lineRule="auto"/>
        <w:ind w:right="1455" w:firstLine="2880"/>
        <w:jc w:val="righ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承诺企业（</w:t>
      </w:r>
      <w:r>
        <w:rPr>
          <w:rFonts w:hint="eastAsia" w:ascii="方正仿宋_GBK" w:hAnsi="方正仿宋_GBK" w:eastAsia="方正仿宋_GBK" w:cs="方正仿宋_GBK"/>
          <w:color w:val="auto"/>
          <w:sz w:val="24"/>
          <w:szCs w:val="24"/>
          <w:highlight w:val="none"/>
          <w:lang w:eastAsia="zh-CN"/>
        </w:rPr>
        <w:t>盖</w:t>
      </w:r>
      <w:r>
        <w:rPr>
          <w:rFonts w:hint="eastAsia" w:ascii="方正仿宋_GBK" w:hAnsi="方正仿宋_GBK" w:eastAsia="方正仿宋_GBK" w:cs="方正仿宋_GBK"/>
          <w:color w:val="auto"/>
          <w:sz w:val="24"/>
          <w:szCs w:val="24"/>
          <w:highlight w:val="none"/>
        </w:rPr>
        <w:t>单位章）：      </w:t>
      </w:r>
    </w:p>
    <w:p w14:paraId="317EF95D">
      <w:pPr>
        <w:pStyle w:val="20"/>
        <w:shd w:val="clear" w:color="auto" w:fill="FFFFFF"/>
        <w:spacing w:line="360" w:lineRule="auto"/>
        <w:ind w:right="480" w:firstLine="480" w:firstLineChars="200"/>
        <w:jc w:val="lef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szCs w:val="24"/>
          <w:highlight w:val="none"/>
          <w:lang w:val="en-US" w:eastAsia="zh-CN"/>
        </w:rPr>
        <w:t xml:space="preserve">    </w:t>
      </w:r>
      <w:r>
        <w:rPr>
          <w:rFonts w:hint="eastAsia" w:ascii="方正仿宋_GBK" w:hAnsi="方正仿宋_GBK" w:eastAsia="方正仿宋_GBK" w:cs="方正仿宋_GBK"/>
          <w:color w:val="auto"/>
          <w:sz w:val="24"/>
          <w:szCs w:val="24"/>
          <w:highlight w:val="none"/>
        </w:rPr>
        <w:t xml:space="preserve">   </w:t>
      </w:r>
      <w:r>
        <w:rPr>
          <w:rFonts w:hint="eastAsia" w:ascii="方正仿宋_GBK" w:hAnsi="方正仿宋_GBK" w:eastAsia="方正仿宋_GBK" w:cs="方正仿宋_GBK"/>
          <w:color w:val="auto"/>
          <w:sz w:val="24"/>
          <w:szCs w:val="24"/>
          <w:highlight w:val="none"/>
          <w:lang w:val="en-US" w:eastAsia="zh-CN"/>
        </w:rPr>
        <w:t xml:space="preserve">   </w:t>
      </w:r>
      <w:r>
        <w:rPr>
          <w:rFonts w:hint="eastAsia" w:ascii="方正仿宋_GBK" w:hAnsi="方正仿宋_GBK" w:eastAsia="方正仿宋_GBK" w:cs="方正仿宋_GBK"/>
          <w:color w:val="auto"/>
          <w:sz w:val="24"/>
          <w:szCs w:val="24"/>
          <w:highlight w:val="none"/>
        </w:rPr>
        <w:t>年   月   日</w:t>
      </w:r>
      <w:r>
        <w:rPr>
          <w:rFonts w:hint="eastAsia" w:ascii="方正仿宋_GBK" w:hAnsi="方正仿宋_GBK" w:eastAsia="方正仿宋_GBK" w:cs="方正仿宋_GBK"/>
          <w:color w:val="auto"/>
          <w:sz w:val="24"/>
          <w:highlight w:val="none"/>
        </w:rPr>
        <w:t xml:space="preserve">   </w:t>
      </w:r>
    </w:p>
    <w:p w14:paraId="0934C99A">
      <w:pPr>
        <w:spacing w:line="600" w:lineRule="exact"/>
        <w:ind w:firstLine="480"/>
        <w:jc w:val="right"/>
        <w:rPr>
          <w:rFonts w:hint="default" w:ascii="Times New Roman" w:hAnsi="Times New Roman" w:eastAsia="宋体" w:cs="Times New Roman"/>
          <w:color w:val="FF0000"/>
          <w:sz w:val="24"/>
          <w:szCs w:val="24"/>
          <w:highlight w:val="none"/>
          <w:lang w:val="en-US" w:eastAsia="zh-CN"/>
        </w:rPr>
        <w:sectPr>
          <w:pgSz w:w="11906" w:h="16838"/>
          <w:pgMar w:top="1440" w:right="1797" w:bottom="1440" w:left="1797" w:header="851" w:footer="992" w:gutter="0"/>
          <w:pgBorders>
            <w:top w:val="none" w:sz="0" w:space="0"/>
            <w:left w:val="none" w:sz="0" w:space="0"/>
            <w:bottom w:val="none" w:sz="0" w:space="0"/>
            <w:right w:val="none" w:sz="0" w:space="0"/>
          </w:pgBorders>
          <w:cols w:space="720" w:num="1"/>
          <w:docGrid w:linePitch="312" w:charSpace="0"/>
        </w:sectPr>
      </w:pPr>
      <w:r>
        <w:rPr>
          <w:rFonts w:hint="default" w:ascii="Times New Roman" w:hAnsi="Times New Roman" w:cs="Times New Roman"/>
          <w:color w:val="auto"/>
          <w:sz w:val="24"/>
          <w:highlight w:val="none"/>
        </w:rPr>
        <w:br w:type="page"/>
      </w:r>
    </w:p>
    <w:p w14:paraId="6BAA3E0C">
      <w:pPr>
        <w:autoSpaceDE w:val="0"/>
        <w:autoSpaceDN w:val="0"/>
        <w:adjustRightInd w:val="0"/>
        <w:rPr>
          <w:rFonts w:hint="eastAsia" w:ascii="方正黑体_GBK" w:hAnsi="方正黑体_GBK" w:eastAsia="方正黑体_GBK" w:cs="方正黑体_GBK"/>
          <w:color w:val="auto"/>
          <w:szCs w:val="21"/>
          <w:highlight w:val="none"/>
          <w:lang w:eastAsia="zh-CN"/>
        </w:rPr>
      </w:pPr>
      <w:r>
        <w:rPr>
          <w:rFonts w:hint="eastAsia" w:ascii="方正黑体_GBK" w:hAnsi="方正黑体_GBK" w:eastAsia="方正黑体_GBK" w:cs="方正黑体_GBK"/>
          <w:color w:val="auto"/>
          <w:szCs w:val="21"/>
          <w:highlight w:val="none"/>
        </w:rPr>
        <w:t>附件</w:t>
      </w:r>
      <w:r>
        <w:rPr>
          <w:rFonts w:hint="eastAsia" w:ascii="方正黑体_GBK" w:hAnsi="方正黑体_GBK" w:eastAsia="方正黑体_GBK" w:cs="方正黑体_GBK"/>
          <w:color w:val="auto"/>
          <w:szCs w:val="21"/>
          <w:highlight w:val="none"/>
          <w:lang w:eastAsia="zh-CN"/>
        </w:rPr>
        <w:t>3</w:t>
      </w:r>
    </w:p>
    <w:p w14:paraId="1B07DAF0">
      <w:pPr>
        <w:tabs>
          <w:tab w:val="left" w:pos="720"/>
        </w:tabs>
        <w:snapToGrid w:val="0"/>
        <w:spacing w:line="360" w:lineRule="auto"/>
        <w:jc w:val="center"/>
        <w:rPr>
          <w:rFonts w:hint="eastAsia" w:ascii="方正小标宋简体" w:hAnsi="方正小标宋简体" w:eastAsia="方正小标宋简体" w:cs="方正小标宋简体"/>
          <w:b w:val="0"/>
          <w:bCs/>
          <w:color w:val="auto"/>
          <w:sz w:val="28"/>
          <w:szCs w:val="28"/>
          <w:highlight w:val="none"/>
        </w:rPr>
      </w:pPr>
      <w:r>
        <w:rPr>
          <w:rFonts w:hint="eastAsia" w:ascii="方正小标宋简体" w:hAnsi="方正小标宋简体" w:eastAsia="方正小标宋简体" w:cs="方正小标宋简体"/>
          <w:b w:val="0"/>
          <w:bCs/>
          <w:color w:val="auto"/>
          <w:sz w:val="28"/>
          <w:szCs w:val="28"/>
          <w:highlight w:val="none"/>
        </w:rPr>
        <w:t>投标文件编制人员名单</w:t>
      </w:r>
    </w:p>
    <w:p w14:paraId="16BC5628">
      <w:pPr>
        <w:tabs>
          <w:tab w:val="left" w:pos="720"/>
        </w:tabs>
        <w:snapToGrid w:val="0"/>
        <w:spacing w:line="360" w:lineRule="auto"/>
        <w:rPr>
          <w:rFonts w:hint="default" w:ascii="Times New Roman" w:hAnsi="Times New Roman" w:cs="Times New Roman"/>
          <w:color w:val="auto"/>
          <w:sz w:val="24"/>
          <w:szCs w:val="24"/>
          <w:highlight w:val="none"/>
        </w:rPr>
      </w:pP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2"/>
        <w:gridCol w:w="1381"/>
        <w:gridCol w:w="2342"/>
        <w:gridCol w:w="2246"/>
        <w:gridCol w:w="1361"/>
      </w:tblGrid>
      <w:tr w14:paraId="110E5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8522" w:type="dxa"/>
            <w:gridSpan w:val="5"/>
            <w:tcBorders>
              <w:top w:val="single" w:color="auto" w:sz="4" w:space="0"/>
              <w:left w:val="single" w:color="auto" w:sz="4" w:space="0"/>
              <w:bottom w:val="single" w:color="auto" w:sz="4" w:space="0"/>
              <w:right w:val="single" w:color="auto" w:sz="4" w:space="0"/>
            </w:tcBorders>
            <w:noWrap w:val="0"/>
            <w:vAlign w:val="center"/>
          </w:tcPr>
          <w:p w14:paraId="4B741447">
            <w:pPr>
              <w:tabs>
                <w:tab w:val="left" w:pos="720"/>
              </w:tabs>
              <w:snapToGrid w:val="0"/>
              <w:spacing w:line="360" w:lineRule="auto"/>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投标人名称：</w:t>
            </w:r>
          </w:p>
        </w:tc>
      </w:tr>
      <w:tr w14:paraId="469F1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192" w:type="dxa"/>
            <w:tcBorders>
              <w:top w:val="single" w:color="auto" w:sz="4" w:space="0"/>
              <w:left w:val="single" w:color="auto" w:sz="4" w:space="0"/>
              <w:bottom w:val="single" w:color="auto" w:sz="4" w:space="0"/>
              <w:right w:val="single" w:color="auto" w:sz="4" w:space="0"/>
            </w:tcBorders>
            <w:noWrap w:val="0"/>
            <w:vAlign w:val="center"/>
          </w:tcPr>
          <w:p w14:paraId="6941144C">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姓名</w:t>
            </w:r>
          </w:p>
        </w:tc>
        <w:tc>
          <w:tcPr>
            <w:tcW w:w="1381" w:type="dxa"/>
            <w:tcBorders>
              <w:top w:val="single" w:color="auto" w:sz="4" w:space="0"/>
              <w:left w:val="single" w:color="auto" w:sz="4" w:space="0"/>
              <w:bottom w:val="single" w:color="auto" w:sz="4" w:space="0"/>
              <w:right w:val="single" w:color="auto" w:sz="4" w:space="0"/>
            </w:tcBorders>
            <w:noWrap w:val="0"/>
            <w:vAlign w:val="center"/>
          </w:tcPr>
          <w:p w14:paraId="60691B4A">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职务</w:t>
            </w:r>
          </w:p>
        </w:tc>
        <w:tc>
          <w:tcPr>
            <w:tcW w:w="2342" w:type="dxa"/>
            <w:tcBorders>
              <w:top w:val="single" w:color="auto" w:sz="4" w:space="0"/>
              <w:left w:val="single" w:color="auto" w:sz="4" w:space="0"/>
              <w:bottom w:val="single" w:color="auto" w:sz="4" w:space="0"/>
              <w:right w:val="single" w:color="auto" w:sz="4" w:space="0"/>
            </w:tcBorders>
            <w:noWrap w:val="0"/>
            <w:vAlign w:val="center"/>
          </w:tcPr>
          <w:p w14:paraId="13A54CE4">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所承担工作</w:t>
            </w:r>
          </w:p>
        </w:tc>
        <w:tc>
          <w:tcPr>
            <w:tcW w:w="2246" w:type="dxa"/>
            <w:tcBorders>
              <w:top w:val="single" w:color="auto" w:sz="4" w:space="0"/>
              <w:left w:val="single" w:color="auto" w:sz="4" w:space="0"/>
              <w:bottom w:val="single" w:color="auto" w:sz="4" w:space="0"/>
              <w:right w:val="single" w:color="auto" w:sz="4" w:space="0"/>
            </w:tcBorders>
            <w:noWrap w:val="0"/>
            <w:vAlign w:val="center"/>
          </w:tcPr>
          <w:p w14:paraId="4C113F12">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身份证号码</w:t>
            </w:r>
          </w:p>
        </w:tc>
        <w:tc>
          <w:tcPr>
            <w:tcW w:w="1361" w:type="dxa"/>
            <w:tcBorders>
              <w:top w:val="single" w:color="auto" w:sz="4" w:space="0"/>
              <w:left w:val="single" w:color="auto" w:sz="4" w:space="0"/>
              <w:bottom w:val="single" w:color="auto" w:sz="4" w:space="0"/>
              <w:right w:val="single" w:color="auto" w:sz="4" w:space="0"/>
            </w:tcBorders>
            <w:noWrap w:val="0"/>
            <w:vAlign w:val="center"/>
          </w:tcPr>
          <w:p w14:paraId="0D238948">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本人签名栏</w:t>
            </w:r>
          </w:p>
        </w:tc>
      </w:tr>
      <w:tr w14:paraId="68ABC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192" w:type="dxa"/>
            <w:tcBorders>
              <w:top w:val="single" w:color="auto" w:sz="4" w:space="0"/>
              <w:left w:val="single" w:color="auto" w:sz="4" w:space="0"/>
              <w:bottom w:val="single" w:color="auto" w:sz="4" w:space="0"/>
              <w:right w:val="single" w:color="auto" w:sz="4" w:space="0"/>
            </w:tcBorders>
            <w:noWrap w:val="0"/>
            <w:vAlign w:val="center"/>
          </w:tcPr>
          <w:p w14:paraId="3A1E638D">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14:paraId="220E6F5C">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c>
          <w:tcPr>
            <w:tcW w:w="2342" w:type="dxa"/>
            <w:tcBorders>
              <w:top w:val="single" w:color="auto" w:sz="4" w:space="0"/>
              <w:left w:val="single" w:color="auto" w:sz="4" w:space="0"/>
              <w:bottom w:val="single" w:color="auto" w:sz="4" w:space="0"/>
              <w:right w:val="single" w:color="auto" w:sz="4" w:space="0"/>
            </w:tcBorders>
            <w:noWrap w:val="0"/>
            <w:vAlign w:val="center"/>
          </w:tcPr>
          <w:p w14:paraId="07A30943">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c>
          <w:tcPr>
            <w:tcW w:w="2246" w:type="dxa"/>
            <w:tcBorders>
              <w:top w:val="single" w:color="auto" w:sz="4" w:space="0"/>
              <w:left w:val="single" w:color="auto" w:sz="4" w:space="0"/>
              <w:bottom w:val="single" w:color="auto" w:sz="4" w:space="0"/>
              <w:right w:val="single" w:color="auto" w:sz="4" w:space="0"/>
            </w:tcBorders>
            <w:noWrap w:val="0"/>
            <w:vAlign w:val="center"/>
          </w:tcPr>
          <w:p w14:paraId="3CA5EE3D">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c>
          <w:tcPr>
            <w:tcW w:w="1361" w:type="dxa"/>
            <w:tcBorders>
              <w:top w:val="single" w:color="auto" w:sz="4" w:space="0"/>
              <w:left w:val="single" w:color="auto" w:sz="4" w:space="0"/>
              <w:bottom w:val="single" w:color="auto" w:sz="4" w:space="0"/>
              <w:right w:val="single" w:color="auto" w:sz="4" w:space="0"/>
            </w:tcBorders>
            <w:noWrap w:val="0"/>
            <w:vAlign w:val="center"/>
          </w:tcPr>
          <w:p w14:paraId="616FEA6C">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r>
      <w:tr w14:paraId="3092D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1192" w:type="dxa"/>
            <w:tcBorders>
              <w:top w:val="single" w:color="auto" w:sz="4" w:space="0"/>
              <w:left w:val="single" w:color="auto" w:sz="4" w:space="0"/>
              <w:bottom w:val="single" w:color="auto" w:sz="4" w:space="0"/>
              <w:right w:val="single" w:color="auto" w:sz="4" w:space="0"/>
            </w:tcBorders>
            <w:noWrap w:val="0"/>
            <w:vAlign w:val="center"/>
          </w:tcPr>
          <w:p w14:paraId="320DCDF2">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14:paraId="2E6E82C4">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c>
          <w:tcPr>
            <w:tcW w:w="2342" w:type="dxa"/>
            <w:tcBorders>
              <w:top w:val="single" w:color="auto" w:sz="4" w:space="0"/>
              <w:left w:val="single" w:color="auto" w:sz="4" w:space="0"/>
              <w:bottom w:val="single" w:color="auto" w:sz="4" w:space="0"/>
              <w:right w:val="single" w:color="auto" w:sz="4" w:space="0"/>
            </w:tcBorders>
            <w:noWrap w:val="0"/>
            <w:vAlign w:val="center"/>
          </w:tcPr>
          <w:p w14:paraId="16FC9831">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c>
          <w:tcPr>
            <w:tcW w:w="2246" w:type="dxa"/>
            <w:tcBorders>
              <w:top w:val="single" w:color="auto" w:sz="4" w:space="0"/>
              <w:left w:val="single" w:color="auto" w:sz="4" w:space="0"/>
              <w:bottom w:val="single" w:color="auto" w:sz="4" w:space="0"/>
              <w:right w:val="single" w:color="auto" w:sz="4" w:space="0"/>
            </w:tcBorders>
            <w:noWrap w:val="0"/>
            <w:vAlign w:val="center"/>
          </w:tcPr>
          <w:p w14:paraId="243573B5">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c>
          <w:tcPr>
            <w:tcW w:w="1361" w:type="dxa"/>
            <w:tcBorders>
              <w:top w:val="single" w:color="auto" w:sz="4" w:space="0"/>
              <w:left w:val="single" w:color="auto" w:sz="4" w:space="0"/>
              <w:bottom w:val="single" w:color="auto" w:sz="4" w:space="0"/>
              <w:right w:val="single" w:color="auto" w:sz="4" w:space="0"/>
            </w:tcBorders>
            <w:noWrap w:val="0"/>
            <w:vAlign w:val="center"/>
          </w:tcPr>
          <w:p w14:paraId="31A7169D">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r>
      <w:tr w14:paraId="4261C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1192" w:type="dxa"/>
            <w:tcBorders>
              <w:top w:val="single" w:color="auto" w:sz="4" w:space="0"/>
              <w:left w:val="single" w:color="auto" w:sz="4" w:space="0"/>
              <w:bottom w:val="single" w:color="auto" w:sz="4" w:space="0"/>
              <w:right w:val="single" w:color="auto" w:sz="4" w:space="0"/>
            </w:tcBorders>
            <w:noWrap w:val="0"/>
            <w:vAlign w:val="center"/>
          </w:tcPr>
          <w:p w14:paraId="2FFF433A">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14:paraId="6F792E2A">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c>
          <w:tcPr>
            <w:tcW w:w="2342" w:type="dxa"/>
            <w:tcBorders>
              <w:top w:val="single" w:color="auto" w:sz="4" w:space="0"/>
              <w:left w:val="single" w:color="auto" w:sz="4" w:space="0"/>
              <w:bottom w:val="single" w:color="auto" w:sz="4" w:space="0"/>
              <w:right w:val="single" w:color="auto" w:sz="4" w:space="0"/>
            </w:tcBorders>
            <w:noWrap w:val="0"/>
            <w:vAlign w:val="center"/>
          </w:tcPr>
          <w:p w14:paraId="65E58D97">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c>
          <w:tcPr>
            <w:tcW w:w="2246" w:type="dxa"/>
            <w:tcBorders>
              <w:top w:val="single" w:color="auto" w:sz="4" w:space="0"/>
              <w:left w:val="single" w:color="auto" w:sz="4" w:space="0"/>
              <w:bottom w:val="single" w:color="auto" w:sz="4" w:space="0"/>
              <w:right w:val="single" w:color="auto" w:sz="4" w:space="0"/>
            </w:tcBorders>
            <w:noWrap w:val="0"/>
            <w:vAlign w:val="center"/>
          </w:tcPr>
          <w:p w14:paraId="55656260">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c>
          <w:tcPr>
            <w:tcW w:w="1361" w:type="dxa"/>
            <w:tcBorders>
              <w:top w:val="single" w:color="auto" w:sz="4" w:space="0"/>
              <w:left w:val="single" w:color="auto" w:sz="4" w:space="0"/>
              <w:bottom w:val="single" w:color="auto" w:sz="4" w:space="0"/>
              <w:right w:val="single" w:color="auto" w:sz="4" w:space="0"/>
            </w:tcBorders>
            <w:noWrap w:val="0"/>
            <w:vAlign w:val="center"/>
          </w:tcPr>
          <w:p w14:paraId="27DB4033">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r>
      <w:tr w14:paraId="6E4D1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1192" w:type="dxa"/>
            <w:tcBorders>
              <w:top w:val="single" w:color="auto" w:sz="4" w:space="0"/>
              <w:left w:val="single" w:color="auto" w:sz="4" w:space="0"/>
              <w:bottom w:val="single" w:color="auto" w:sz="4" w:space="0"/>
              <w:right w:val="single" w:color="auto" w:sz="4" w:space="0"/>
            </w:tcBorders>
            <w:noWrap w:val="0"/>
            <w:vAlign w:val="center"/>
          </w:tcPr>
          <w:p w14:paraId="4EDF626F">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14:paraId="5A516666">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c>
          <w:tcPr>
            <w:tcW w:w="2342" w:type="dxa"/>
            <w:tcBorders>
              <w:top w:val="single" w:color="auto" w:sz="4" w:space="0"/>
              <w:left w:val="single" w:color="auto" w:sz="4" w:space="0"/>
              <w:bottom w:val="single" w:color="auto" w:sz="4" w:space="0"/>
              <w:right w:val="single" w:color="auto" w:sz="4" w:space="0"/>
            </w:tcBorders>
            <w:noWrap w:val="0"/>
            <w:vAlign w:val="center"/>
          </w:tcPr>
          <w:p w14:paraId="444FF558">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c>
          <w:tcPr>
            <w:tcW w:w="2246" w:type="dxa"/>
            <w:tcBorders>
              <w:top w:val="single" w:color="auto" w:sz="4" w:space="0"/>
              <w:left w:val="single" w:color="auto" w:sz="4" w:space="0"/>
              <w:bottom w:val="single" w:color="auto" w:sz="4" w:space="0"/>
              <w:right w:val="single" w:color="auto" w:sz="4" w:space="0"/>
            </w:tcBorders>
            <w:noWrap w:val="0"/>
            <w:vAlign w:val="center"/>
          </w:tcPr>
          <w:p w14:paraId="2B1F4BE4">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c>
          <w:tcPr>
            <w:tcW w:w="1361" w:type="dxa"/>
            <w:tcBorders>
              <w:top w:val="single" w:color="auto" w:sz="4" w:space="0"/>
              <w:left w:val="single" w:color="auto" w:sz="4" w:space="0"/>
              <w:bottom w:val="single" w:color="auto" w:sz="4" w:space="0"/>
              <w:right w:val="single" w:color="auto" w:sz="4" w:space="0"/>
            </w:tcBorders>
            <w:noWrap w:val="0"/>
            <w:vAlign w:val="center"/>
          </w:tcPr>
          <w:p w14:paraId="603DF532">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r>
      <w:tr w14:paraId="31A9A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1192" w:type="dxa"/>
            <w:tcBorders>
              <w:top w:val="single" w:color="auto" w:sz="4" w:space="0"/>
              <w:left w:val="single" w:color="auto" w:sz="4" w:space="0"/>
              <w:bottom w:val="single" w:color="auto" w:sz="4" w:space="0"/>
              <w:right w:val="single" w:color="auto" w:sz="4" w:space="0"/>
            </w:tcBorders>
            <w:noWrap w:val="0"/>
            <w:vAlign w:val="center"/>
          </w:tcPr>
          <w:p w14:paraId="266B5EF7">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14:paraId="00A62969">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c>
          <w:tcPr>
            <w:tcW w:w="2342" w:type="dxa"/>
            <w:tcBorders>
              <w:top w:val="single" w:color="auto" w:sz="4" w:space="0"/>
              <w:left w:val="single" w:color="auto" w:sz="4" w:space="0"/>
              <w:bottom w:val="single" w:color="auto" w:sz="4" w:space="0"/>
              <w:right w:val="single" w:color="auto" w:sz="4" w:space="0"/>
            </w:tcBorders>
            <w:noWrap w:val="0"/>
            <w:vAlign w:val="center"/>
          </w:tcPr>
          <w:p w14:paraId="300E3BA4">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c>
          <w:tcPr>
            <w:tcW w:w="2246" w:type="dxa"/>
            <w:tcBorders>
              <w:top w:val="single" w:color="auto" w:sz="4" w:space="0"/>
              <w:left w:val="single" w:color="auto" w:sz="4" w:space="0"/>
              <w:bottom w:val="single" w:color="auto" w:sz="4" w:space="0"/>
              <w:right w:val="single" w:color="auto" w:sz="4" w:space="0"/>
            </w:tcBorders>
            <w:noWrap w:val="0"/>
            <w:vAlign w:val="center"/>
          </w:tcPr>
          <w:p w14:paraId="7AA497EC">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c>
          <w:tcPr>
            <w:tcW w:w="1361" w:type="dxa"/>
            <w:tcBorders>
              <w:top w:val="single" w:color="auto" w:sz="4" w:space="0"/>
              <w:left w:val="single" w:color="auto" w:sz="4" w:space="0"/>
              <w:bottom w:val="single" w:color="auto" w:sz="4" w:space="0"/>
              <w:right w:val="single" w:color="auto" w:sz="4" w:space="0"/>
            </w:tcBorders>
            <w:noWrap w:val="0"/>
            <w:vAlign w:val="center"/>
          </w:tcPr>
          <w:p w14:paraId="6AFF2BAE">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r>
      <w:tr w14:paraId="6EAB1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1192" w:type="dxa"/>
            <w:tcBorders>
              <w:top w:val="single" w:color="auto" w:sz="4" w:space="0"/>
              <w:left w:val="single" w:color="auto" w:sz="4" w:space="0"/>
              <w:bottom w:val="single" w:color="auto" w:sz="4" w:space="0"/>
              <w:right w:val="single" w:color="auto" w:sz="4" w:space="0"/>
            </w:tcBorders>
            <w:noWrap w:val="0"/>
            <w:vAlign w:val="center"/>
          </w:tcPr>
          <w:p w14:paraId="271F5CBA">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14:paraId="7A752638">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c>
          <w:tcPr>
            <w:tcW w:w="2342" w:type="dxa"/>
            <w:tcBorders>
              <w:top w:val="single" w:color="auto" w:sz="4" w:space="0"/>
              <w:left w:val="single" w:color="auto" w:sz="4" w:space="0"/>
              <w:bottom w:val="single" w:color="auto" w:sz="4" w:space="0"/>
              <w:right w:val="single" w:color="auto" w:sz="4" w:space="0"/>
            </w:tcBorders>
            <w:noWrap w:val="0"/>
            <w:vAlign w:val="center"/>
          </w:tcPr>
          <w:p w14:paraId="34732E03">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c>
          <w:tcPr>
            <w:tcW w:w="2246" w:type="dxa"/>
            <w:tcBorders>
              <w:top w:val="single" w:color="auto" w:sz="4" w:space="0"/>
              <w:left w:val="single" w:color="auto" w:sz="4" w:space="0"/>
              <w:bottom w:val="single" w:color="auto" w:sz="4" w:space="0"/>
              <w:right w:val="single" w:color="auto" w:sz="4" w:space="0"/>
            </w:tcBorders>
            <w:noWrap w:val="0"/>
            <w:vAlign w:val="center"/>
          </w:tcPr>
          <w:p w14:paraId="28412819">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c>
          <w:tcPr>
            <w:tcW w:w="1361" w:type="dxa"/>
            <w:tcBorders>
              <w:top w:val="single" w:color="auto" w:sz="4" w:space="0"/>
              <w:left w:val="single" w:color="auto" w:sz="4" w:space="0"/>
              <w:bottom w:val="single" w:color="auto" w:sz="4" w:space="0"/>
              <w:right w:val="single" w:color="auto" w:sz="4" w:space="0"/>
            </w:tcBorders>
            <w:noWrap w:val="0"/>
            <w:vAlign w:val="center"/>
          </w:tcPr>
          <w:p w14:paraId="1EB51CD1">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r>
      <w:tr w14:paraId="0B809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192" w:type="dxa"/>
            <w:tcBorders>
              <w:top w:val="single" w:color="auto" w:sz="4" w:space="0"/>
              <w:left w:val="single" w:color="auto" w:sz="4" w:space="0"/>
              <w:bottom w:val="single" w:color="auto" w:sz="4" w:space="0"/>
              <w:right w:val="single" w:color="auto" w:sz="4" w:space="0"/>
            </w:tcBorders>
            <w:noWrap w:val="0"/>
            <w:vAlign w:val="center"/>
          </w:tcPr>
          <w:p w14:paraId="40787415">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14:paraId="14313ECA">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c>
          <w:tcPr>
            <w:tcW w:w="2342" w:type="dxa"/>
            <w:tcBorders>
              <w:top w:val="single" w:color="auto" w:sz="4" w:space="0"/>
              <w:left w:val="single" w:color="auto" w:sz="4" w:space="0"/>
              <w:bottom w:val="single" w:color="auto" w:sz="4" w:space="0"/>
              <w:right w:val="single" w:color="auto" w:sz="4" w:space="0"/>
            </w:tcBorders>
            <w:noWrap w:val="0"/>
            <w:vAlign w:val="center"/>
          </w:tcPr>
          <w:p w14:paraId="553DAB0A">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c>
          <w:tcPr>
            <w:tcW w:w="2246" w:type="dxa"/>
            <w:tcBorders>
              <w:top w:val="single" w:color="auto" w:sz="4" w:space="0"/>
              <w:left w:val="single" w:color="auto" w:sz="4" w:space="0"/>
              <w:bottom w:val="single" w:color="auto" w:sz="4" w:space="0"/>
              <w:right w:val="single" w:color="auto" w:sz="4" w:space="0"/>
            </w:tcBorders>
            <w:noWrap w:val="0"/>
            <w:vAlign w:val="center"/>
          </w:tcPr>
          <w:p w14:paraId="1F412069">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c>
          <w:tcPr>
            <w:tcW w:w="1361" w:type="dxa"/>
            <w:tcBorders>
              <w:top w:val="single" w:color="auto" w:sz="4" w:space="0"/>
              <w:left w:val="single" w:color="auto" w:sz="4" w:space="0"/>
              <w:bottom w:val="single" w:color="auto" w:sz="4" w:space="0"/>
              <w:right w:val="single" w:color="auto" w:sz="4" w:space="0"/>
            </w:tcBorders>
            <w:noWrap w:val="0"/>
            <w:vAlign w:val="center"/>
          </w:tcPr>
          <w:p w14:paraId="0E39EE3D">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r>
      <w:tr w14:paraId="77A18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192" w:type="dxa"/>
            <w:tcBorders>
              <w:top w:val="single" w:color="auto" w:sz="4" w:space="0"/>
              <w:left w:val="single" w:color="auto" w:sz="4" w:space="0"/>
              <w:bottom w:val="single" w:color="auto" w:sz="4" w:space="0"/>
              <w:right w:val="single" w:color="auto" w:sz="4" w:space="0"/>
            </w:tcBorders>
            <w:noWrap w:val="0"/>
            <w:vAlign w:val="center"/>
          </w:tcPr>
          <w:p w14:paraId="2FB5CB75">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14:paraId="42BDDAFA">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c>
          <w:tcPr>
            <w:tcW w:w="2342" w:type="dxa"/>
            <w:tcBorders>
              <w:top w:val="single" w:color="auto" w:sz="4" w:space="0"/>
              <w:left w:val="single" w:color="auto" w:sz="4" w:space="0"/>
              <w:bottom w:val="single" w:color="auto" w:sz="4" w:space="0"/>
              <w:right w:val="single" w:color="auto" w:sz="4" w:space="0"/>
            </w:tcBorders>
            <w:noWrap w:val="0"/>
            <w:vAlign w:val="center"/>
          </w:tcPr>
          <w:p w14:paraId="159ECB8D">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c>
          <w:tcPr>
            <w:tcW w:w="2246" w:type="dxa"/>
            <w:tcBorders>
              <w:top w:val="single" w:color="auto" w:sz="4" w:space="0"/>
              <w:left w:val="single" w:color="auto" w:sz="4" w:space="0"/>
              <w:bottom w:val="single" w:color="auto" w:sz="4" w:space="0"/>
              <w:right w:val="single" w:color="auto" w:sz="4" w:space="0"/>
            </w:tcBorders>
            <w:noWrap w:val="0"/>
            <w:vAlign w:val="center"/>
          </w:tcPr>
          <w:p w14:paraId="29B7921C">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c>
          <w:tcPr>
            <w:tcW w:w="1361" w:type="dxa"/>
            <w:tcBorders>
              <w:top w:val="single" w:color="auto" w:sz="4" w:space="0"/>
              <w:left w:val="single" w:color="auto" w:sz="4" w:space="0"/>
              <w:bottom w:val="single" w:color="auto" w:sz="4" w:space="0"/>
              <w:right w:val="single" w:color="auto" w:sz="4" w:space="0"/>
            </w:tcBorders>
            <w:noWrap w:val="0"/>
            <w:vAlign w:val="center"/>
          </w:tcPr>
          <w:p w14:paraId="07180E9D">
            <w:pPr>
              <w:tabs>
                <w:tab w:val="left" w:pos="720"/>
              </w:tabs>
              <w:snapToGrid w:val="0"/>
              <w:spacing w:line="360" w:lineRule="auto"/>
              <w:jc w:val="center"/>
              <w:rPr>
                <w:rFonts w:hint="eastAsia" w:ascii="方正仿宋_GBK" w:hAnsi="方正仿宋_GBK" w:eastAsia="方正仿宋_GBK" w:cs="方正仿宋_GBK"/>
                <w:color w:val="auto"/>
                <w:szCs w:val="21"/>
                <w:highlight w:val="none"/>
              </w:rPr>
            </w:pPr>
          </w:p>
        </w:tc>
      </w:tr>
    </w:tbl>
    <w:p w14:paraId="47FDF209">
      <w:pPr>
        <w:tabs>
          <w:tab w:val="left" w:pos="720"/>
        </w:tabs>
        <w:snapToGrid w:val="0"/>
        <w:spacing w:line="360" w:lineRule="auto"/>
        <w:rPr>
          <w:rFonts w:hint="default" w:ascii="Times New Roman" w:hAnsi="Times New Roman" w:cs="Times New Roman"/>
          <w:color w:val="auto"/>
          <w:sz w:val="24"/>
          <w:szCs w:val="24"/>
          <w:highlight w:val="none"/>
        </w:rPr>
      </w:pPr>
    </w:p>
    <w:p w14:paraId="6A8B28AF">
      <w:pPr>
        <w:pStyle w:val="21"/>
        <w:spacing w:after="0" w:line="360" w:lineRule="auto"/>
        <w:ind w:left="-2" w:leftChars="-1" w:firstLine="367" w:firstLineChars="175"/>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注：参与编制投标文件所有人员名单应包括如编制技术投标方案、编制各种专业工程量清单投标报价、负责清样校对、负责打印及复印等所有人员在内的人员名单。</w:t>
      </w:r>
    </w:p>
    <w:p w14:paraId="448AFA0A">
      <w:pPr>
        <w:pStyle w:val="21"/>
        <w:spacing w:after="0" w:line="360" w:lineRule="auto"/>
        <w:ind w:left="-2" w:leftChars="-1" w:firstLineChars="175"/>
        <w:jc w:val="center"/>
        <w:rPr>
          <w:rFonts w:hint="default" w:ascii="Times New Roman" w:hAnsi="Times New Roman" w:cs="Times New Roman"/>
          <w:color w:val="auto"/>
          <w:sz w:val="24"/>
          <w:szCs w:val="24"/>
          <w:highlight w:val="none"/>
        </w:rPr>
      </w:pPr>
    </w:p>
    <w:p w14:paraId="37F32D58">
      <w:pPr>
        <w:autoSpaceDE w:val="0"/>
        <w:autoSpaceDN w:val="0"/>
        <w:adjustRightInd w:val="0"/>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 w:val="24"/>
          <w:szCs w:val="24"/>
          <w:highlight w:val="none"/>
        </w:rPr>
        <w:br w:type="page"/>
      </w:r>
      <w:r>
        <w:rPr>
          <w:rFonts w:hint="eastAsia" w:ascii="方正黑体_GBK" w:hAnsi="方正黑体_GBK" w:eastAsia="方正黑体_GBK" w:cs="方正黑体_GBK"/>
          <w:color w:val="auto"/>
          <w:szCs w:val="21"/>
          <w:highlight w:val="none"/>
        </w:rPr>
        <w:t>附件</w:t>
      </w:r>
      <w:r>
        <w:rPr>
          <w:rFonts w:hint="eastAsia" w:ascii="方正黑体_GBK" w:hAnsi="方正黑体_GBK" w:eastAsia="方正黑体_GBK" w:cs="方正黑体_GBK"/>
          <w:color w:val="auto"/>
          <w:szCs w:val="21"/>
          <w:highlight w:val="none"/>
          <w:lang w:eastAsia="zh-CN"/>
        </w:rPr>
        <w:t>4</w:t>
      </w:r>
    </w:p>
    <w:p w14:paraId="20A7E1DA">
      <w:pPr>
        <w:pStyle w:val="21"/>
        <w:spacing w:after="0" w:line="360" w:lineRule="auto"/>
        <w:ind w:firstLine="0"/>
        <w:jc w:val="center"/>
        <w:rPr>
          <w:rFonts w:hint="default" w:ascii="Times New Roman" w:hAnsi="Times New Roman" w:cs="Times New Roman"/>
          <w:b/>
          <w:color w:val="auto"/>
          <w:sz w:val="32"/>
          <w:szCs w:val="32"/>
          <w:highlight w:val="none"/>
        </w:rPr>
      </w:pPr>
    </w:p>
    <w:p w14:paraId="6B4BFD1D">
      <w:pPr>
        <w:pStyle w:val="21"/>
        <w:spacing w:after="0" w:line="360" w:lineRule="auto"/>
        <w:ind w:firstLine="0"/>
        <w:jc w:val="center"/>
        <w:rPr>
          <w:rFonts w:hint="eastAsia" w:ascii="方正小标宋简体" w:hAnsi="方正小标宋简体" w:eastAsia="方正小标宋简体" w:cs="方正小标宋简体"/>
          <w:bCs/>
          <w:color w:val="auto"/>
          <w:sz w:val="28"/>
          <w:szCs w:val="28"/>
          <w:highlight w:val="none"/>
        </w:rPr>
      </w:pPr>
      <w:r>
        <w:rPr>
          <w:rFonts w:hint="eastAsia" w:ascii="方正小标宋简体" w:hAnsi="方正小标宋简体" w:eastAsia="方正小标宋简体" w:cs="方正小标宋简体"/>
          <w:b w:val="0"/>
          <w:bCs/>
          <w:color w:val="auto"/>
          <w:sz w:val="28"/>
          <w:szCs w:val="28"/>
          <w:highlight w:val="none"/>
        </w:rPr>
        <w:t>对投标文件编制的承诺</w:t>
      </w:r>
    </w:p>
    <w:p w14:paraId="5B4CC3FB">
      <w:pPr>
        <w:pStyle w:val="21"/>
        <w:spacing w:after="0" w:line="360" w:lineRule="auto"/>
        <w:ind w:left="-2" w:leftChars="-1" w:firstLine="540" w:firstLineChars="225"/>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本公司授权</w:t>
      </w:r>
      <w:r>
        <w:rPr>
          <w:rFonts w:hint="eastAsia" w:ascii="方正仿宋_GBK" w:hAnsi="方正仿宋_GBK" w:eastAsia="方正仿宋_GBK" w:cs="方正仿宋_GBK"/>
          <w:color w:val="auto"/>
          <w:sz w:val="24"/>
          <w:szCs w:val="24"/>
          <w:highlight w:val="none"/>
          <w:u w:val="single"/>
          <w:lang w:val="en-US" w:eastAsia="zh-CN"/>
        </w:rPr>
        <w:t xml:space="preserve">           </w:t>
      </w:r>
      <w:r>
        <w:rPr>
          <w:rFonts w:hint="eastAsia" w:ascii="方正仿宋_GBK" w:hAnsi="方正仿宋_GBK" w:eastAsia="方正仿宋_GBK" w:cs="方正仿宋_GBK"/>
          <w:color w:val="auto"/>
          <w:sz w:val="24"/>
          <w:szCs w:val="24"/>
          <w:highlight w:val="none"/>
          <w:u w:val="single"/>
        </w:rPr>
        <w:t>（身份证号：</w:t>
      </w:r>
      <w:r>
        <w:rPr>
          <w:rFonts w:hint="eastAsia" w:ascii="方正仿宋_GBK" w:hAnsi="方正仿宋_GBK" w:eastAsia="方正仿宋_GBK" w:cs="方正仿宋_GBK"/>
          <w:color w:val="auto"/>
          <w:sz w:val="24"/>
          <w:szCs w:val="24"/>
          <w:highlight w:val="none"/>
          <w:u w:val="single"/>
          <w:lang w:val="en-US" w:eastAsia="zh-CN"/>
        </w:rPr>
        <w:t xml:space="preserve">      </w:t>
      </w:r>
      <w:r>
        <w:rPr>
          <w:rFonts w:hint="eastAsia" w:ascii="方正仿宋_GBK" w:hAnsi="方正仿宋_GBK" w:eastAsia="方正仿宋_GBK" w:cs="方正仿宋_GBK"/>
          <w:color w:val="auto"/>
          <w:sz w:val="24"/>
          <w:szCs w:val="24"/>
          <w:highlight w:val="none"/>
          <w:u w:val="single"/>
        </w:rPr>
        <w:t>）</w:t>
      </w:r>
      <w:r>
        <w:rPr>
          <w:rFonts w:hint="eastAsia" w:ascii="方正仿宋_GBK" w:hAnsi="方正仿宋_GBK" w:eastAsia="方正仿宋_GBK" w:cs="方正仿宋_GBK"/>
          <w:color w:val="auto"/>
          <w:sz w:val="24"/>
          <w:szCs w:val="24"/>
          <w:highlight w:val="none"/>
        </w:rPr>
        <w:t>负责对投标文件的编制及内容进行解释、说明，并承诺以下事项：</w:t>
      </w:r>
    </w:p>
    <w:p w14:paraId="182D7F1C">
      <w:pPr>
        <w:pStyle w:val="21"/>
        <w:spacing w:after="0" w:line="360" w:lineRule="auto"/>
        <w:ind w:left="-2" w:leftChars="-1" w:firstLine="540" w:firstLineChars="225"/>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1.被授权人清楚投标文件编制的具体情况，包括技术方案文件、工程量清单以及投标文件的加密打包的理解；</w:t>
      </w:r>
    </w:p>
    <w:p w14:paraId="4704F919">
      <w:pPr>
        <w:pStyle w:val="21"/>
        <w:spacing w:after="0" w:line="360" w:lineRule="auto"/>
        <w:ind w:left="-2" w:leftChars="-1" w:firstLine="540" w:firstLineChars="225"/>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2.在本项目开标至评标结束前，努力确保被授权人在项目评标所在地附近；</w:t>
      </w:r>
    </w:p>
    <w:p w14:paraId="1B96D57A">
      <w:pPr>
        <w:pStyle w:val="21"/>
        <w:spacing w:after="0" w:line="360" w:lineRule="auto"/>
        <w:ind w:left="-2" w:leftChars="-1" w:firstLine="540" w:firstLineChars="225"/>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3.从评标委员会要求澄清起二小时内，被授权人应如实地书面澄清。</w:t>
      </w:r>
    </w:p>
    <w:p w14:paraId="611A4568">
      <w:pPr>
        <w:pStyle w:val="21"/>
        <w:spacing w:after="0" w:line="360" w:lineRule="auto"/>
        <w:ind w:left="-2" w:leftChars="-1" w:firstLine="540" w:firstLineChars="225"/>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如由于未遵守上述承诺内容之一导致无法进行澄清的，我公司认可和接受评标委员会作出的评审结论。</w:t>
      </w:r>
    </w:p>
    <w:p w14:paraId="72ABE3BA">
      <w:pPr>
        <w:pStyle w:val="21"/>
        <w:spacing w:after="0" w:line="360" w:lineRule="auto"/>
        <w:ind w:firstLine="360" w:firstLineChars="150"/>
        <w:rPr>
          <w:rFonts w:hint="eastAsia" w:ascii="方正仿宋_GBK" w:hAnsi="方正仿宋_GBK" w:eastAsia="方正仿宋_GBK" w:cs="方正仿宋_GBK"/>
          <w:color w:val="auto"/>
          <w:sz w:val="24"/>
          <w:szCs w:val="24"/>
          <w:highlight w:val="none"/>
        </w:rPr>
      </w:pPr>
    </w:p>
    <w:p w14:paraId="2661FEEF">
      <w:pPr>
        <w:pStyle w:val="21"/>
        <w:spacing w:after="0" w:line="360" w:lineRule="auto"/>
        <w:ind w:firstLine="480" w:firstLineChars="200"/>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附件：《投标文件编制情况》</w:t>
      </w:r>
    </w:p>
    <w:p w14:paraId="1B44AEFF">
      <w:pPr>
        <w:spacing w:line="400" w:lineRule="exact"/>
        <w:jc w:val="right"/>
        <w:rPr>
          <w:rFonts w:hint="eastAsia" w:ascii="方正仿宋_GBK" w:hAnsi="方正仿宋_GBK" w:eastAsia="方正仿宋_GBK" w:cs="方正仿宋_GBK"/>
          <w:color w:val="auto"/>
          <w:szCs w:val="21"/>
          <w:highlight w:val="none"/>
        </w:rPr>
      </w:pPr>
      <w:r>
        <w:rPr>
          <w:rFonts w:hint="eastAsia" w:ascii="方正仿宋_GBK" w:hAnsi="方正仿宋_GBK" w:eastAsia="方正仿宋_GBK" w:cs="方正仿宋_GBK"/>
          <w:color w:val="auto"/>
          <w:szCs w:val="21"/>
          <w:highlight w:val="none"/>
        </w:rPr>
        <w:t>投标人：</w:t>
      </w:r>
      <w:r>
        <w:rPr>
          <w:rFonts w:hint="eastAsia" w:ascii="方正仿宋_GBK" w:hAnsi="方正仿宋_GBK" w:eastAsia="方正仿宋_GBK" w:cs="方正仿宋_GBK"/>
          <w:color w:val="auto"/>
          <w:szCs w:val="21"/>
          <w:highlight w:val="none"/>
          <w:u w:val="single"/>
        </w:rPr>
        <w:t xml:space="preserve">                 </w:t>
      </w:r>
      <w:r>
        <w:rPr>
          <w:rFonts w:hint="eastAsia" w:ascii="方正仿宋_GBK" w:hAnsi="方正仿宋_GBK" w:eastAsia="方正仿宋_GBK" w:cs="方正仿宋_GBK"/>
          <w:color w:val="auto"/>
          <w:szCs w:val="21"/>
          <w:highlight w:val="none"/>
        </w:rPr>
        <w:t>（盖单位章）</w:t>
      </w:r>
    </w:p>
    <w:p w14:paraId="0401BAA7">
      <w:pPr>
        <w:spacing w:line="400" w:lineRule="exact"/>
        <w:jc w:val="right"/>
        <w:rPr>
          <w:rFonts w:hint="eastAsia" w:ascii="方正仿宋_GBK" w:hAnsi="方正仿宋_GBK" w:eastAsia="方正仿宋_GBK" w:cs="方正仿宋_GBK"/>
          <w:color w:val="auto"/>
          <w:szCs w:val="21"/>
          <w:highlight w:val="none"/>
        </w:rPr>
      </w:pPr>
    </w:p>
    <w:p w14:paraId="4BDF9E9E">
      <w:pPr>
        <w:spacing w:line="360" w:lineRule="auto"/>
        <w:rPr>
          <w:rFonts w:hint="default" w:ascii="Times New Roman" w:hAnsi="Times New Roman" w:eastAsia="宋体" w:cs="Times New Roman"/>
          <w:color w:val="auto"/>
          <w:szCs w:val="21"/>
          <w:highlight w:val="none"/>
          <w:lang w:eastAsia="zh-CN"/>
        </w:rPr>
      </w:pPr>
      <w:r>
        <w:rPr>
          <w:rFonts w:hint="eastAsia" w:ascii="方正仿宋_GBK" w:hAnsi="方正仿宋_GBK" w:eastAsia="方正仿宋_GBK" w:cs="方正仿宋_GBK"/>
          <w:color w:val="auto"/>
          <w:szCs w:val="21"/>
          <w:highlight w:val="none"/>
          <w:u w:val="single"/>
        </w:rPr>
        <w:t xml:space="preserve">    </w:t>
      </w:r>
      <w:r>
        <w:rPr>
          <w:rFonts w:hint="eastAsia" w:ascii="方正仿宋_GBK" w:hAnsi="方正仿宋_GBK" w:eastAsia="方正仿宋_GBK" w:cs="方正仿宋_GBK"/>
          <w:color w:val="auto"/>
          <w:szCs w:val="21"/>
          <w:highlight w:val="none"/>
          <w:u w:val="single"/>
          <w:lang w:val="en-US" w:eastAsia="zh-CN"/>
        </w:rPr>
        <w:t xml:space="preserve">                                                     </w:t>
      </w:r>
      <w:r>
        <w:rPr>
          <w:rFonts w:hint="eastAsia" w:ascii="方正仿宋_GBK" w:hAnsi="方正仿宋_GBK" w:eastAsia="方正仿宋_GBK" w:cs="方正仿宋_GBK"/>
          <w:color w:val="auto"/>
          <w:szCs w:val="21"/>
          <w:highlight w:val="none"/>
          <w:u w:val="single"/>
        </w:rPr>
        <w:t xml:space="preserve">     </w:t>
      </w:r>
      <w:r>
        <w:rPr>
          <w:rFonts w:hint="eastAsia" w:ascii="方正仿宋_GBK" w:hAnsi="方正仿宋_GBK" w:eastAsia="方正仿宋_GBK" w:cs="方正仿宋_GBK"/>
          <w:color w:val="auto"/>
          <w:szCs w:val="21"/>
          <w:highlight w:val="none"/>
        </w:rPr>
        <w:t>年</w:t>
      </w:r>
      <w:r>
        <w:rPr>
          <w:rFonts w:hint="eastAsia" w:ascii="方正仿宋_GBK" w:hAnsi="方正仿宋_GBK" w:eastAsia="方正仿宋_GBK" w:cs="方正仿宋_GBK"/>
          <w:color w:val="auto"/>
          <w:szCs w:val="21"/>
          <w:highlight w:val="none"/>
          <w:u w:val="single"/>
        </w:rPr>
        <w:t xml:space="preserve">      </w:t>
      </w:r>
      <w:r>
        <w:rPr>
          <w:rFonts w:hint="eastAsia" w:ascii="方正仿宋_GBK" w:hAnsi="方正仿宋_GBK" w:eastAsia="方正仿宋_GBK" w:cs="方正仿宋_GBK"/>
          <w:color w:val="auto"/>
          <w:szCs w:val="21"/>
          <w:highlight w:val="none"/>
        </w:rPr>
        <w:t>月</w:t>
      </w:r>
      <w:r>
        <w:rPr>
          <w:rFonts w:hint="eastAsia" w:ascii="方正仿宋_GBK" w:hAnsi="方正仿宋_GBK" w:eastAsia="方正仿宋_GBK" w:cs="方正仿宋_GBK"/>
          <w:color w:val="auto"/>
          <w:szCs w:val="21"/>
          <w:highlight w:val="none"/>
          <w:u w:val="single"/>
        </w:rPr>
        <w:t xml:space="preserve">   </w:t>
      </w:r>
      <w:r>
        <w:rPr>
          <w:rFonts w:hint="eastAsia" w:ascii="方正仿宋_GBK" w:hAnsi="方正仿宋_GBK" w:eastAsia="方正仿宋_GBK" w:cs="方正仿宋_GBK"/>
          <w:color w:val="auto"/>
          <w:szCs w:val="21"/>
          <w:highlight w:val="none"/>
        </w:rPr>
        <w:t xml:space="preserve"> 日</w:t>
      </w:r>
      <w:r>
        <w:rPr>
          <w:rFonts w:hint="default" w:ascii="Times New Roman" w:hAnsi="Times New Roman" w:cs="Times New Roman"/>
          <w:color w:val="auto"/>
          <w:sz w:val="24"/>
          <w:szCs w:val="24"/>
          <w:highlight w:val="none"/>
        </w:rPr>
        <w:br w:type="page"/>
      </w:r>
      <w:r>
        <w:rPr>
          <w:rFonts w:hint="eastAsia" w:ascii="方正黑体_GBK" w:hAnsi="方正黑体_GBK" w:eastAsia="方正黑体_GBK" w:cs="方正黑体_GBK"/>
          <w:color w:val="auto"/>
          <w:szCs w:val="21"/>
          <w:highlight w:val="none"/>
        </w:rPr>
        <w:t>附件</w:t>
      </w:r>
      <w:r>
        <w:rPr>
          <w:rFonts w:hint="eastAsia" w:ascii="方正黑体_GBK" w:hAnsi="方正黑体_GBK" w:eastAsia="方正黑体_GBK" w:cs="方正黑体_GBK"/>
          <w:color w:val="auto"/>
          <w:szCs w:val="21"/>
          <w:highlight w:val="none"/>
          <w:lang w:val="en-US" w:eastAsia="zh-CN"/>
        </w:rPr>
        <w:t>5</w:t>
      </w:r>
    </w:p>
    <w:p w14:paraId="063A634D">
      <w:pPr>
        <w:pStyle w:val="21"/>
        <w:spacing w:after="0" w:line="360" w:lineRule="auto"/>
        <w:ind w:firstLine="643" w:firstLineChars="200"/>
        <w:jc w:val="center"/>
        <w:rPr>
          <w:rFonts w:hint="default" w:ascii="Times New Roman" w:hAnsi="Times New Roman" w:cs="Times New Roman"/>
          <w:b/>
          <w:color w:val="auto"/>
          <w:sz w:val="32"/>
          <w:szCs w:val="32"/>
          <w:highlight w:val="none"/>
        </w:rPr>
      </w:pPr>
    </w:p>
    <w:p w14:paraId="6BB3982C">
      <w:pPr>
        <w:pStyle w:val="21"/>
        <w:spacing w:after="0" w:line="360" w:lineRule="auto"/>
        <w:ind w:firstLine="560" w:firstLineChars="200"/>
        <w:jc w:val="center"/>
        <w:rPr>
          <w:rFonts w:hint="default" w:ascii="Times New Roman" w:hAnsi="Times New Roman" w:eastAsia="宋体" w:cs="Times New Roman"/>
          <w:color w:val="auto"/>
          <w:sz w:val="18"/>
          <w:szCs w:val="18"/>
          <w:highlight w:val="none"/>
        </w:rPr>
      </w:pPr>
      <w:r>
        <w:rPr>
          <w:rFonts w:hint="eastAsia" w:ascii="方正小标宋简体" w:hAnsi="方正小标宋简体" w:eastAsia="方正小标宋简体" w:cs="方正小标宋简体"/>
          <w:b w:val="0"/>
          <w:bCs/>
          <w:color w:val="auto"/>
          <w:sz w:val="28"/>
          <w:szCs w:val="28"/>
          <w:highlight w:val="none"/>
        </w:rPr>
        <w:t>投标文件编制情况</w:t>
      </w:r>
    </w:p>
    <w:p w14:paraId="2B1C7522">
      <w:pPr>
        <w:pStyle w:val="21"/>
        <w:spacing w:after="0" w:line="360" w:lineRule="auto"/>
        <w:ind w:firstLine="480" w:firstLineChars="200"/>
        <w:rPr>
          <w:rFonts w:hint="eastAsia" w:ascii="方正仿宋_GBK" w:hAnsi="方正仿宋_GBK" w:eastAsia="方正仿宋_GBK" w:cs="方正仿宋_GBK"/>
          <w:color w:val="auto"/>
          <w:sz w:val="24"/>
          <w:szCs w:val="24"/>
          <w:highlight w:val="none"/>
          <w:u w:val="single"/>
        </w:rPr>
      </w:pPr>
      <w:r>
        <w:rPr>
          <w:rFonts w:hint="eastAsia" w:ascii="方正仿宋_GBK" w:hAnsi="方正仿宋_GBK" w:eastAsia="方正仿宋_GBK" w:cs="方正仿宋_GBK"/>
          <w:color w:val="auto"/>
          <w:sz w:val="24"/>
          <w:szCs w:val="24"/>
          <w:highlight w:val="none"/>
        </w:rPr>
        <w:t>1.投标文件报价编制方式: □自行编制的，编制的负责人：</w:t>
      </w:r>
      <w:r>
        <w:rPr>
          <w:rFonts w:hint="eastAsia" w:ascii="方正仿宋_GBK" w:hAnsi="方正仿宋_GBK" w:eastAsia="方正仿宋_GBK" w:cs="方正仿宋_GBK"/>
          <w:color w:val="auto"/>
          <w:sz w:val="24"/>
          <w:szCs w:val="24"/>
          <w:highlight w:val="none"/>
          <w:u w:val="single"/>
        </w:rPr>
        <w:t>（盖造价工程师执业专用章或全国建设工程造价员章，执业单位应与投标人一致）</w:t>
      </w:r>
      <w:r>
        <w:rPr>
          <w:rFonts w:hint="eastAsia" w:ascii="方正仿宋_GBK" w:hAnsi="方正仿宋_GBK" w:eastAsia="方正仿宋_GBK" w:cs="方正仿宋_GBK"/>
          <w:color w:val="auto"/>
          <w:sz w:val="24"/>
          <w:szCs w:val="24"/>
          <w:highlight w:val="none"/>
        </w:rPr>
        <w:t>。□委托编制的，受委托单位</w:t>
      </w:r>
      <w:r>
        <w:rPr>
          <w:rFonts w:hint="eastAsia" w:ascii="方正仿宋_GBK" w:hAnsi="方正仿宋_GBK" w:eastAsia="方正仿宋_GBK" w:cs="方正仿宋_GBK"/>
          <w:color w:val="auto"/>
          <w:sz w:val="24"/>
          <w:szCs w:val="24"/>
          <w:highlight w:val="none"/>
          <w:lang w:val="en-US" w:eastAsia="zh-CN"/>
        </w:rPr>
        <w:t xml:space="preserve">               </w:t>
      </w:r>
      <w:r>
        <w:rPr>
          <w:rFonts w:hint="eastAsia" w:ascii="方正仿宋_GBK" w:hAnsi="方正仿宋_GBK" w:eastAsia="方正仿宋_GBK" w:cs="方正仿宋_GBK"/>
          <w:color w:val="auto"/>
          <w:sz w:val="24"/>
          <w:szCs w:val="24"/>
          <w:highlight w:val="none"/>
        </w:rPr>
        <w:t>，编制的负责人：</w:t>
      </w:r>
      <w:r>
        <w:rPr>
          <w:rFonts w:hint="eastAsia" w:ascii="方正仿宋_GBK" w:hAnsi="方正仿宋_GBK" w:eastAsia="方正仿宋_GBK" w:cs="方正仿宋_GBK"/>
          <w:color w:val="auto"/>
          <w:sz w:val="24"/>
          <w:szCs w:val="24"/>
          <w:highlight w:val="none"/>
          <w:u w:val="single"/>
        </w:rPr>
        <w:t>（盖造价工程师执业专用章或全国建设工程造价员章，执业单位应与受委托单位一致）</w:t>
      </w:r>
      <w:r>
        <w:rPr>
          <w:rFonts w:hint="eastAsia" w:ascii="方正仿宋_GBK" w:hAnsi="方正仿宋_GBK" w:eastAsia="方正仿宋_GBK" w:cs="方正仿宋_GBK"/>
          <w:color w:val="auto"/>
          <w:sz w:val="24"/>
          <w:szCs w:val="24"/>
          <w:highlight w:val="none"/>
        </w:rPr>
        <w:t>。</w:t>
      </w:r>
    </w:p>
    <w:p w14:paraId="23E6FB6A">
      <w:pPr>
        <w:pStyle w:val="21"/>
        <w:spacing w:after="0" w:line="360" w:lineRule="auto"/>
        <w:ind w:firstLine="480" w:firstLineChars="200"/>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2.投标文件加密打包的电脑情况</w:t>
      </w:r>
    </w:p>
    <w:tbl>
      <w:tblPr>
        <w:tblStyle w:val="23"/>
        <w:tblW w:w="0" w:type="auto"/>
        <w:tblInd w:w="0" w:type="dxa"/>
        <w:tblLayout w:type="fixed"/>
        <w:tblCellMar>
          <w:top w:w="0" w:type="dxa"/>
          <w:left w:w="108" w:type="dxa"/>
          <w:bottom w:w="0" w:type="dxa"/>
          <w:right w:w="108" w:type="dxa"/>
        </w:tblCellMar>
      </w:tblPr>
      <w:tblGrid>
        <w:gridCol w:w="8522"/>
      </w:tblGrid>
      <w:tr w14:paraId="45B33A0D">
        <w:tblPrEx>
          <w:tblCellMar>
            <w:top w:w="0" w:type="dxa"/>
            <w:left w:w="108" w:type="dxa"/>
            <w:bottom w:w="0" w:type="dxa"/>
            <w:right w:w="108" w:type="dxa"/>
          </w:tblCellMar>
        </w:tblPrEx>
        <w:trPr>
          <w:trHeight w:val="2819" w:hRule="atLeast"/>
        </w:trPr>
        <w:tc>
          <w:tcPr>
            <w:tcW w:w="8522" w:type="dxa"/>
            <w:noWrap w:val="0"/>
            <w:vAlign w:val="top"/>
          </w:tcPr>
          <w:p w14:paraId="250CF7CA">
            <w:pPr>
              <w:pStyle w:val="21"/>
              <w:spacing w:after="0" w:line="360" w:lineRule="auto"/>
              <w:ind w:firstLine="0"/>
              <w:rPr>
                <w:rFonts w:hint="eastAsia" w:ascii="方正仿宋_GBK" w:hAnsi="方正仿宋_GBK" w:eastAsia="方正仿宋_GBK" w:cs="方正仿宋_GBK"/>
                <w:color w:val="auto"/>
                <w:sz w:val="24"/>
                <w:szCs w:val="24"/>
                <w:highlight w:val="none"/>
                <w:lang w:val="en-US" w:eastAsia="zh-CN"/>
              </w:rPr>
            </w:pPr>
            <w:r>
              <w:rPr>
                <w:rFonts w:hint="eastAsia" w:ascii="方正仿宋_GBK" w:hAnsi="方正仿宋_GBK" w:eastAsia="方正仿宋_GBK" w:cs="方正仿宋_GBK"/>
                <w:color w:val="auto"/>
                <w:sz w:val="24"/>
                <w:szCs w:val="24"/>
                <w:highlight w:val="none"/>
                <w:lang w:val="en-US" w:eastAsia="zh-CN"/>
              </w:rPr>
              <w:t>投标文件加密打包的电脑   自有□    外包□     其他□</w:t>
            </w:r>
          </w:p>
          <w:p w14:paraId="7A2976F1">
            <w:pPr>
              <w:pStyle w:val="21"/>
              <w:spacing w:after="0" w:line="360" w:lineRule="auto"/>
              <w:ind w:firstLine="0"/>
              <w:rPr>
                <w:rFonts w:hint="eastAsia" w:ascii="方正仿宋_GBK" w:hAnsi="方正仿宋_GBK" w:eastAsia="方正仿宋_GBK" w:cs="方正仿宋_GBK"/>
                <w:color w:val="auto"/>
                <w:sz w:val="24"/>
                <w:szCs w:val="24"/>
                <w:highlight w:val="none"/>
                <w:lang w:val="en-US" w:eastAsia="zh-CN"/>
              </w:rPr>
            </w:pPr>
            <w:r>
              <w:rPr>
                <w:rFonts w:hint="eastAsia" w:ascii="方正仿宋_GBK" w:hAnsi="方正仿宋_GBK" w:eastAsia="方正仿宋_GBK" w:cs="方正仿宋_GBK"/>
                <w:color w:val="auto"/>
                <w:sz w:val="24"/>
                <w:szCs w:val="24"/>
                <w:highlight w:val="none"/>
                <w:lang w:val="en-US" w:eastAsia="zh-CN"/>
              </w:rPr>
              <w:t>电脑类型</w:t>
            </w:r>
          </w:p>
          <w:p w14:paraId="1A8B4C29">
            <w:pPr>
              <w:pStyle w:val="21"/>
              <w:spacing w:after="0" w:line="360" w:lineRule="auto"/>
              <w:ind w:firstLine="0"/>
              <w:rPr>
                <w:rFonts w:hint="eastAsia" w:ascii="方正仿宋_GBK" w:hAnsi="方正仿宋_GBK" w:eastAsia="方正仿宋_GBK" w:cs="方正仿宋_GBK"/>
                <w:color w:val="auto"/>
                <w:sz w:val="24"/>
                <w:szCs w:val="24"/>
                <w:highlight w:val="none"/>
                <w:lang w:val="en-US" w:eastAsia="zh-CN"/>
              </w:rPr>
            </w:pPr>
            <w:r>
              <w:rPr>
                <w:rFonts w:hint="eastAsia" w:ascii="方正仿宋_GBK" w:hAnsi="方正仿宋_GBK" w:eastAsia="方正仿宋_GBK" w:cs="方正仿宋_GBK"/>
                <w:color w:val="auto"/>
                <w:sz w:val="24"/>
                <w:szCs w:val="24"/>
                <w:highlight w:val="none"/>
                <w:lang w:val="en-US" w:eastAsia="zh-CN"/>
              </w:rPr>
              <w:t>电脑所属单位</w:t>
            </w:r>
          </w:p>
          <w:p w14:paraId="49969111">
            <w:pPr>
              <w:pStyle w:val="21"/>
              <w:spacing w:after="0" w:line="360" w:lineRule="auto"/>
              <w:ind w:firstLine="0"/>
              <w:rPr>
                <w:rFonts w:hint="eastAsia" w:ascii="方正仿宋_GBK" w:hAnsi="方正仿宋_GBK" w:eastAsia="方正仿宋_GBK" w:cs="方正仿宋_GBK"/>
                <w:color w:val="auto"/>
                <w:sz w:val="24"/>
                <w:szCs w:val="24"/>
                <w:highlight w:val="none"/>
                <w:lang w:val="en-US" w:eastAsia="zh-CN"/>
              </w:rPr>
            </w:pPr>
            <w:r>
              <w:rPr>
                <w:rFonts w:hint="eastAsia" w:ascii="方正仿宋_GBK" w:hAnsi="方正仿宋_GBK" w:eastAsia="方正仿宋_GBK" w:cs="方正仿宋_GBK"/>
                <w:color w:val="auto"/>
                <w:sz w:val="24"/>
                <w:szCs w:val="24"/>
                <w:highlight w:val="none"/>
                <w:lang w:val="en-US" w:eastAsia="zh-CN"/>
              </w:rPr>
              <w:t>电脑所在地址（如××市××区(县) ××街（路）××号××大厦××房）</w:t>
            </w:r>
          </w:p>
        </w:tc>
      </w:tr>
    </w:tbl>
    <w:p w14:paraId="701BB5C2">
      <w:pPr>
        <w:autoSpaceDE w:val="0"/>
        <w:autoSpaceDN w:val="0"/>
        <w:adjustRightInd w:val="0"/>
        <w:ind w:firstLine="420"/>
        <w:rPr>
          <w:rFonts w:hint="default" w:ascii="Times New Roman" w:hAnsi="Times New Roman" w:cs="Times New Roman"/>
          <w:color w:val="auto"/>
          <w:szCs w:val="21"/>
          <w:highlight w:val="none"/>
        </w:rPr>
      </w:pPr>
    </w:p>
    <w:p w14:paraId="215F227D">
      <w:pPr>
        <w:autoSpaceDE w:val="0"/>
        <w:autoSpaceDN w:val="0"/>
        <w:adjustRightInd w:val="0"/>
        <w:ind w:firstLine="420"/>
        <w:rPr>
          <w:rFonts w:hint="default" w:ascii="Times New Roman" w:hAnsi="Times New Roman" w:cs="Times New Roman"/>
          <w:color w:val="auto"/>
          <w:szCs w:val="21"/>
          <w:highlight w:val="none"/>
        </w:rPr>
      </w:pPr>
    </w:p>
    <w:p w14:paraId="4A9E3A4A">
      <w:pPr>
        <w:autoSpaceDE w:val="0"/>
        <w:autoSpaceDN w:val="0"/>
        <w:adjustRightInd w:val="0"/>
        <w:ind w:firstLine="420"/>
        <w:rPr>
          <w:rFonts w:hint="default" w:ascii="Times New Roman" w:hAnsi="Times New Roman" w:cs="Times New Roman"/>
          <w:color w:val="auto"/>
          <w:szCs w:val="21"/>
          <w:highlight w:val="none"/>
        </w:rPr>
      </w:pPr>
    </w:p>
    <w:p w14:paraId="50F497F7">
      <w:pPr>
        <w:autoSpaceDE w:val="0"/>
        <w:autoSpaceDN w:val="0"/>
        <w:adjustRightInd w:val="0"/>
        <w:ind w:firstLine="420"/>
        <w:rPr>
          <w:rFonts w:hint="default" w:ascii="Times New Roman" w:hAnsi="Times New Roman" w:cs="Times New Roman"/>
          <w:color w:val="auto"/>
          <w:szCs w:val="21"/>
          <w:highlight w:val="none"/>
        </w:rPr>
      </w:pPr>
    </w:p>
    <w:p w14:paraId="4D308819">
      <w:pPr>
        <w:autoSpaceDE w:val="0"/>
        <w:autoSpaceDN w:val="0"/>
        <w:adjustRightInd w:val="0"/>
        <w:ind w:firstLine="420"/>
        <w:rPr>
          <w:rFonts w:hint="default" w:ascii="Times New Roman" w:hAnsi="Times New Roman" w:cs="Times New Roman"/>
          <w:color w:val="auto"/>
          <w:szCs w:val="21"/>
          <w:highlight w:val="none"/>
        </w:rPr>
      </w:pPr>
    </w:p>
    <w:p w14:paraId="1C3FA3FF">
      <w:pPr>
        <w:autoSpaceDE w:val="0"/>
        <w:autoSpaceDN w:val="0"/>
        <w:adjustRightInd w:val="0"/>
        <w:ind w:firstLine="420"/>
        <w:rPr>
          <w:rFonts w:hint="default" w:ascii="Times New Roman" w:hAnsi="Times New Roman" w:cs="Times New Roman"/>
          <w:color w:val="auto"/>
          <w:szCs w:val="21"/>
          <w:highlight w:val="none"/>
        </w:rPr>
      </w:pPr>
    </w:p>
    <w:p w14:paraId="123B5373">
      <w:pPr>
        <w:autoSpaceDE w:val="0"/>
        <w:autoSpaceDN w:val="0"/>
        <w:adjustRightInd w:val="0"/>
        <w:ind w:firstLine="420"/>
        <w:rPr>
          <w:rFonts w:hint="default" w:ascii="Times New Roman" w:hAnsi="Times New Roman" w:cs="Times New Roman"/>
          <w:color w:val="auto"/>
          <w:szCs w:val="21"/>
          <w:highlight w:val="none"/>
        </w:rPr>
      </w:pPr>
    </w:p>
    <w:p w14:paraId="60FDCA70">
      <w:pPr>
        <w:autoSpaceDE w:val="0"/>
        <w:autoSpaceDN w:val="0"/>
        <w:adjustRightInd w:val="0"/>
        <w:ind w:firstLine="420"/>
        <w:rPr>
          <w:rFonts w:hint="default" w:ascii="Times New Roman" w:hAnsi="Times New Roman" w:cs="Times New Roman"/>
          <w:color w:val="auto"/>
          <w:szCs w:val="21"/>
          <w:highlight w:val="none"/>
        </w:rPr>
      </w:pPr>
    </w:p>
    <w:p w14:paraId="62158634">
      <w:pPr>
        <w:autoSpaceDE w:val="0"/>
        <w:autoSpaceDN w:val="0"/>
        <w:adjustRightInd w:val="0"/>
        <w:ind w:firstLine="420"/>
        <w:rPr>
          <w:rFonts w:hint="default" w:ascii="Times New Roman" w:hAnsi="Times New Roman" w:cs="Times New Roman"/>
          <w:color w:val="auto"/>
          <w:szCs w:val="21"/>
          <w:highlight w:val="none"/>
        </w:rPr>
      </w:pPr>
    </w:p>
    <w:p w14:paraId="5B7BF340">
      <w:pPr>
        <w:autoSpaceDE w:val="0"/>
        <w:autoSpaceDN w:val="0"/>
        <w:adjustRightInd w:val="0"/>
        <w:ind w:firstLine="420"/>
        <w:rPr>
          <w:rFonts w:hint="default" w:ascii="Times New Roman" w:hAnsi="Times New Roman" w:cs="Times New Roman"/>
          <w:color w:val="auto"/>
          <w:szCs w:val="21"/>
          <w:highlight w:val="none"/>
        </w:rPr>
      </w:pPr>
    </w:p>
    <w:p w14:paraId="65B1150F">
      <w:pPr>
        <w:autoSpaceDE w:val="0"/>
        <w:autoSpaceDN w:val="0"/>
        <w:adjustRightInd w:val="0"/>
        <w:ind w:firstLine="420"/>
        <w:rPr>
          <w:rFonts w:hint="default" w:ascii="Times New Roman" w:hAnsi="Times New Roman" w:cs="Times New Roman"/>
          <w:color w:val="auto"/>
          <w:szCs w:val="21"/>
          <w:highlight w:val="none"/>
        </w:rPr>
      </w:pPr>
    </w:p>
    <w:p w14:paraId="38739B08">
      <w:pPr>
        <w:autoSpaceDE w:val="0"/>
        <w:autoSpaceDN w:val="0"/>
        <w:adjustRightInd w:val="0"/>
        <w:ind w:firstLine="420"/>
        <w:rPr>
          <w:rFonts w:hint="default" w:ascii="Times New Roman" w:hAnsi="Times New Roman" w:cs="Times New Roman"/>
          <w:color w:val="auto"/>
          <w:szCs w:val="21"/>
          <w:highlight w:val="none"/>
        </w:rPr>
      </w:pPr>
    </w:p>
    <w:p w14:paraId="1A884201">
      <w:pPr>
        <w:autoSpaceDE w:val="0"/>
        <w:autoSpaceDN w:val="0"/>
        <w:adjustRightInd w:val="0"/>
        <w:ind w:firstLine="420"/>
        <w:rPr>
          <w:rFonts w:hint="default" w:ascii="Times New Roman" w:hAnsi="Times New Roman" w:cs="Times New Roman"/>
          <w:color w:val="auto"/>
          <w:szCs w:val="21"/>
          <w:highlight w:val="none"/>
        </w:rPr>
      </w:pPr>
    </w:p>
    <w:p w14:paraId="263AE8BC">
      <w:pPr>
        <w:autoSpaceDE w:val="0"/>
        <w:autoSpaceDN w:val="0"/>
        <w:adjustRightInd w:val="0"/>
        <w:ind w:firstLine="420"/>
        <w:rPr>
          <w:rFonts w:hint="default" w:ascii="Times New Roman" w:hAnsi="Times New Roman" w:cs="Times New Roman"/>
          <w:color w:val="auto"/>
          <w:szCs w:val="21"/>
          <w:highlight w:val="none"/>
        </w:rPr>
      </w:pPr>
    </w:p>
    <w:p w14:paraId="78188460">
      <w:pPr>
        <w:autoSpaceDE w:val="0"/>
        <w:autoSpaceDN w:val="0"/>
        <w:adjustRightInd w:val="0"/>
        <w:ind w:firstLine="420"/>
        <w:rPr>
          <w:rFonts w:hint="default" w:ascii="Times New Roman" w:hAnsi="Times New Roman" w:cs="Times New Roman"/>
          <w:color w:val="auto"/>
          <w:szCs w:val="21"/>
          <w:highlight w:val="none"/>
        </w:rPr>
      </w:pPr>
    </w:p>
    <w:p w14:paraId="21A33A49">
      <w:pPr>
        <w:autoSpaceDE w:val="0"/>
        <w:autoSpaceDN w:val="0"/>
        <w:adjustRightInd w:val="0"/>
        <w:ind w:firstLine="420"/>
        <w:rPr>
          <w:rFonts w:hint="default" w:ascii="Times New Roman" w:hAnsi="Times New Roman" w:cs="Times New Roman"/>
          <w:color w:val="auto"/>
          <w:szCs w:val="21"/>
          <w:highlight w:val="none"/>
        </w:rPr>
      </w:pPr>
    </w:p>
    <w:p w14:paraId="2616E73B">
      <w:pPr>
        <w:autoSpaceDE w:val="0"/>
        <w:autoSpaceDN w:val="0"/>
        <w:adjustRightInd w:val="0"/>
        <w:ind w:firstLine="420"/>
        <w:rPr>
          <w:rFonts w:hint="default" w:ascii="Times New Roman" w:hAnsi="Times New Roman" w:cs="Times New Roman"/>
          <w:color w:val="auto"/>
          <w:szCs w:val="21"/>
          <w:highlight w:val="none"/>
        </w:rPr>
      </w:pPr>
    </w:p>
    <w:p w14:paraId="2A0BBD99">
      <w:pPr>
        <w:autoSpaceDE w:val="0"/>
        <w:autoSpaceDN w:val="0"/>
        <w:adjustRightInd w:val="0"/>
        <w:ind w:firstLine="420"/>
        <w:rPr>
          <w:rFonts w:hint="default" w:ascii="Times New Roman" w:hAnsi="Times New Roman" w:cs="Times New Roman"/>
          <w:color w:val="auto"/>
          <w:szCs w:val="21"/>
          <w:highlight w:val="none"/>
        </w:rPr>
      </w:pPr>
    </w:p>
    <w:p w14:paraId="0EF40A6C">
      <w:pPr>
        <w:autoSpaceDE w:val="0"/>
        <w:autoSpaceDN w:val="0"/>
        <w:adjustRightInd w:val="0"/>
        <w:ind w:firstLine="420"/>
        <w:rPr>
          <w:rFonts w:hint="default" w:ascii="Times New Roman" w:hAnsi="Times New Roman" w:cs="Times New Roman"/>
          <w:color w:val="auto"/>
          <w:szCs w:val="21"/>
          <w:highlight w:val="none"/>
        </w:rPr>
      </w:pPr>
    </w:p>
    <w:p w14:paraId="45351D5E">
      <w:pPr>
        <w:autoSpaceDE w:val="0"/>
        <w:autoSpaceDN w:val="0"/>
        <w:adjustRightInd w:val="0"/>
        <w:ind w:firstLine="420"/>
        <w:rPr>
          <w:rFonts w:hint="default" w:ascii="Times New Roman" w:hAnsi="Times New Roman" w:cs="Times New Roman"/>
          <w:color w:val="auto"/>
          <w:szCs w:val="21"/>
          <w:highlight w:val="none"/>
        </w:rPr>
      </w:pPr>
    </w:p>
    <w:p w14:paraId="1D5E3629">
      <w:pPr>
        <w:autoSpaceDE w:val="0"/>
        <w:autoSpaceDN w:val="0"/>
        <w:adjustRightInd w:val="0"/>
        <w:ind w:firstLine="420"/>
        <w:rPr>
          <w:rFonts w:hint="default" w:ascii="Times New Roman" w:hAnsi="Times New Roman" w:cs="Times New Roman"/>
          <w:color w:val="auto"/>
          <w:szCs w:val="21"/>
          <w:highlight w:val="none"/>
        </w:rPr>
      </w:pPr>
    </w:p>
    <w:p w14:paraId="0D801604">
      <w:pPr>
        <w:autoSpaceDE w:val="0"/>
        <w:autoSpaceDN w:val="0"/>
        <w:adjustRightInd w:val="0"/>
        <w:ind w:firstLine="420"/>
        <w:rPr>
          <w:rFonts w:hint="default" w:ascii="Times New Roman" w:hAnsi="Times New Roman" w:cs="Times New Roman"/>
          <w:color w:val="auto"/>
          <w:szCs w:val="21"/>
          <w:highlight w:val="none"/>
        </w:rPr>
      </w:pPr>
    </w:p>
    <w:p w14:paraId="0021AC41">
      <w:pPr>
        <w:autoSpaceDE w:val="0"/>
        <w:autoSpaceDN w:val="0"/>
        <w:adjustRightInd w:val="0"/>
        <w:ind w:firstLine="420"/>
        <w:rPr>
          <w:rFonts w:hint="default" w:ascii="Times New Roman" w:hAnsi="Times New Roman" w:cs="Times New Roman"/>
          <w:color w:val="auto"/>
          <w:szCs w:val="21"/>
          <w:highlight w:val="none"/>
        </w:rPr>
      </w:pPr>
    </w:p>
    <w:p w14:paraId="30EFF7D5">
      <w:pPr>
        <w:autoSpaceDE w:val="0"/>
        <w:autoSpaceDN w:val="0"/>
        <w:adjustRightInd w:val="0"/>
        <w:ind w:firstLine="420"/>
        <w:rPr>
          <w:rFonts w:hint="default" w:ascii="Times New Roman" w:hAnsi="Times New Roman" w:cs="Times New Roman"/>
          <w:color w:val="auto"/>
          <w:szCs w:val="21"/>
          <w:highlight w:val="none"/>
        </w:rPr>
      </w:pPr>
    </w:p>
    <w:p w14:paraId="54A86D70">
      <w:pPr>
        <w:autoSpaceDE w:val="0"/>
        <w:autoSpaceDN w:val="0"/>
        <w:adjustRightInd w:val="0"/>
        <w:ind w:firstLine="420"/>
        <w:rPr>
          <w:rFonts w:hint="default" w:ascii="Times New Roman" w:hAnsi="Times New Roman" w:cs="Times New Roman"/>
          <w:color w:val="auto"/>
          <w:szCs w:val="21"/>
          <w:highlight w:val="none"/>
        </w:rPr>
      </w:pPr>
    </w:p>
    <w:p w14:paraId="03CFE298">
      <w:pPr>
        <w:autoSpaceDE w:val="0"/>
        <w:autoSpaceDN w:val="0"/>
        <w:adjustRightInd w:val="0"/>
        <w:ind w:firstLine="420"/>
        <w:rPr>
          <w:rFonts w:hint="default" w:ascii="Times New Roman" w:hAnsi="Times New Roman" w:cs="Times New Roman"/>
          <w:color w:val="auto"/>
          <w:szCs w:val="21"/>
          <w:highlight w:val="none"/>
        </w:rPr>
      </w:pPr>
    </w:p>
    <w:p w14:paraId="3A50AFED">
      <w:pPr>
        <w:autoSpaceDE w:val="0"/>
        <w:autoSpaceDN w:val="0"/>
        <w:adjustRightInd w:val="0"/>
        <w:ind w:firstLine="420"/>
        <w:rPr>
          <w:rFonts w:hint="default" w:ascii="Times New Roman" w:hAnsi="Times New Roman" w:cs="Times New Roman"/>
          <w:color w:val="auto"/>
          <w:szCs w:val="21"/>
          <w:highlight w:val="none"/>
        </w:rPr>
      </w:pPr>
    </w:p>
    <w:p w14:paraId="1940B8CF">
      <w:pPr>
        <w:autoSpaceDE w:val="0"/>
        <w:autoSpaceDN w:val="0"/>
        <w:adjustRightInd w:val="0"/>
        <w:ind w:firstLine="420"/>
        <w:rPr>
          <w:rFonts w:hint="default" w:ascii="Times New Roman" w:hAnsi="Times New Roman" w:cs="Times New Roman"/>
          <w:color w:val="auto"/>
          <w:szCs w:val="21"/>
          <w:highlight w:val="none"/>
        </w:rPr>
      </w:pPr>
    </w:p>
    <w:p w14:paraId="34BC6316">
      <w:pPr>
        <w:autoSpaceDE w:val="0"/>
        <w:autoSpaceDN w:val="0"/>
        <w:adjustRightInd w:val="0"/>
        <w:ind w:firstLine="0"/>
        <w:rPr>
          <w:rFonts w:hint="eastAsia" w:ascii="方正黑体_GBK" w:hAnsi="方正黑体_GBK" w:eastAsia="方正黑体_GBK" w:cs="方正黑体_GBK"/>
          <w:color w:val="auto"/>
          <w:szCs w:val="21"/>
          <w:highlight w:val="none"/>
        </w:rPr>
      </w:pPr>
      <w:r>
        <w:rPr>
          <w:rFonts w:hint="eastAsia" w:ascii="方正黑体_GBK" w:hAnsi="方正黑体_GBK" w:eastAsia="方正黑体_GBK" w:cs="方正黑体_GBK"/>
          <w:color w:val="auto"/>
          <w:szCs w:val="21"/>
          <w:highlight w:val="none"/>
        </w:rPr>
        <w:t>附件</w:t>
      </w:r>
      <w:r>
        <w:rPr>
          <w:rFonts w:hint="eastAsia" w:ascii="方正黑体_GBK" w:hAnsi="方正黑体_GBK" w:eastAsia="方正黑体_GBK" w:cs="方正黑体_GBK"/>
          <w:color w:val="auto"/>
          <w:szCs w:val="21"/>
          <w:highlight w:val="none"/>
          <w:lang w:val="en-US" w:eastAsia="zh-CN"/>
        </w:rPr>
        <w:t>6</w:t>
      </w:r>
      <w:r>
        <w:rPr>
          <w:rFonts w:hint="eastAsia" w:ascii="方正黑体_GBK" w:hAnsi="方正黑体_GBK" w:eastAsia="方正黑体_GBK" w:cs="方正黑体_GBK"/>
          <w:color w:val="auto"/>
          <w:szCs w:val="21"/>
          <w:highlight w:val="none"/>
        </w:rPr>
        <w:t xml:space="preserve"> </w:t>
      </w:r>
    </w:p>
    <w:p w14:paraId="577BB8E2">
      <w:pPr>
        <w:autoSpaceDE w:val="0"/>
        <w:autoSpaceDN w:val="0"/>
        <w:adjustRightInd w:val="0"/>
        <w:ind w:firstLine="420"/>
        <w:rPr>
          <w:rFonts w:hint="default" w:ascii="Times New Roman" w:hAnsi="Times New Roman" w:cs="Times New Roman"/>
          <w:color w:val="auto"/>
          <w:szCs w:val="21"/>
          <w:highlight w:val="none"/>
        </w:rPr>
      </w:pPr>
    </w:p>
    <w:p w14:paraId="552B6897">
      <w:pPr>
        <w:pStyle w:val="21"/>
        <w:spacing w:after="0" w:line="360" w:lineRule="auto"/>
        <w:ind w:firstLine="480" w:firstLineChars="200"/>
        <w:jc w:val="both"/>
        <w:rPr>
          <w:rFonts w:hint="eastAsia" w:ascii="方正仿宋_GBK" w:hAnsi="方正仿宋_GBK" w:eastAsia="方正仿宋_GBK" w:cs="方正仿宋_GBK"/>
          <w:b w:val="0"/>
          <w:bCs/>
          <w:color w:val="auto"/>
          <w:sz w:val="24"/>
          <w:szCs w:val="24"/>
          <w:highlight w:val="none"/>
        </w:rPr>
      </w:pPr>
      <w:r>
        <w:rPr>
          <w:rFonts w:hint="eastAsia" w:ascii="方正仿宋_GBK" w:hAnsi="方正仿宋_GBK" w:eastAsia="方正仿宋_GBK" w:cs="方正仿宋_GBK"/>
          <w:b w:val="0"/>
          <w:bCs/>
          <w:color w:val="auto"/>
          <w:sz w:val="24"/>
          <w:szCs w:val="24"/>
          <w:highlight w:val="none"/>
        </w:rPr>
        <w:t>如投标报价低于警示价的，提供投标报价不低于成本价的证明材料</w:t>
      </w:r>
    </w:p>
    <w:p w14:paraId="6FDA848C">
      <w:pPr>
        <w:spacing w:line="360" w:lineRule="auto"/>
        <w:ind w:right="480"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br w:type="page"/>
      </w:r>
    </w:p>
    <w:p w14:paraId="3436B88D">
      <w:pPr>
        <w:pStyle w:val="2"/>
        <w:spacing w:before="0" w:after="0" w:line="240" w:lineRule="auto"/>
        <w:jc w:val="center"/>
        <w:rPr>
          <w:rFonts w:hint="eastAsia" w:ascii="方正小标宋简体" w:hAnsi="方正小标宋简体" w:eastAsia="方正小标宋简体" w:cs="方正小标宋简体"/>
          <w:b w:val="0"/>
          <w:bCs w:val="0"/>
          <w:color w:val="auto"/>
          <w:sz w:val="36"/>
          <w:szCs w:val="36"/>
          <w:highlight w:val="none"/>
        </w:rPr>
      </w:pPr>
      <w:bookmarkStart w:id="250" w:name="_Toc23862"/>
      <w:r>
        <w:rPr>
          <w:rFonts w:hint="eastAsia" w:ascii="方正小标宋简体" w:hAnsi="方正小标宋简体" w:eastAsia="方正小标宋简体" w:cs="方正小标宋简体"/>
          <w:b w:val="0"/>
          <w:bCs w:val="0"/>
          <w:color w:val="auto"/>
          <w:sz w:val="36"/>
          <w:szCs w:val="36"/>
          <w:highlight w:val="none"/>
        </w:rPr>
        <w:t>第</w:t>
      </w:r>
      <w:r>
        <w:rPr>
          <w:rFonts w:hint="eastAsia" w:ascii="方正小标宋简体" w:hAnsi="方正小标宋简体" w:eastAsia="方正小标宋简体" w:cs="方正小标宋简体"/>
          <w:b w:val="0"/>
          <w:bCs w:val="0"/>
          <w:color w:val="auto"/>
          <w:sz w:val="36"/>
          <w:szCs w:val="36"/>
          <w:highlight w:val="none"/>
          <w:lang w:val="en-US" w:eastAsia="zh-CN"/>
        </w:rPr>
        <w:t>九</w:t>
      </w:r>
      <w:r>
        <w:rPr>
          <w:rFonts w:hint="eastAsia" w:ascii="方正小标宋简体" w:hAnsi="方正小标宋简体" w:eastAsia="方正小标宋简体" w:cs="方正小标宋简体"/>
          <w:b w:val="0"/>
          <w:bCs w:val="0"/>
          <w:color w:val="auto"/>
          <w:sz w:val="36"/>
          <w:szCs w:val="36"/>
          <w:highlight w:val="none"/>
        </w:rPr>
        <w:t>章 否决性条款汇总</w:t>
      </w:r>
      <w:bookmarkEnd w:id="250"/>
    </w:p>
    <w:p w14:paraId="3DA89A0D">
      <w:pPr>
        <w:widowControl/>
        <w:spacing w:after="135" w:line="585" w:lineRule="atLeast"/>
        <w:ind w:firstLine="480"/>
        <w:jc w:val="center"/>
        <w:rPr>
          <w:rFonts w:hint="eastAsia" w:ascii="方正楷体_GBK" w:hAnsi="方正楷体_GBK" w:eastAsia="方正楷体_GBK" w:cs="方正楷体_GBK"/>
          <w:color w:val="auto"/>
          <w:kern w:val="0"/>
          <w:sz w:val="24"/>
          <w:szCs w:val="24"/>
          <w:highlight w:val="none"/>
        </w:rPr>
      </w:pPr>
      <w:r>
        <w:rPr>
          <w:rFonts w:hint="eastAsia" w:ascii="方正楷体_GBK" w:hAnsi="方正楷体_GBK" w:eastAsia="方正楷体_GBK" w:cs="方正楷体_GBK"/>
          <w:b w:val="0"/>
          <w:bCs w:val="0"/>
          <w:color w:val="auto"/>
          <w:kern w:val="0"/>
          <w:sz w:val="24"/>
          <w:szCs w:val="24"/>
          <w:highlight w:val="none"/>
        </w:rPr>
        <w:t>（格式仅供参考，条款的实际内容应与招标文件条款相对应）</w:t>
      </w:r>
    </w:p>
    <w:p w14:paraId="3AD32990">
      <w:pPr>
        <w:widowControl/>
        <w:spacing w:after="0" w:line="560" w:lineRule="exact"/>
        <w:ind w:firstLine="480" w:firstLineChars="200"/>
        <w:jc w:val="left"/>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招标人应当在招标文件中将否决性条款集中载明，未集中载明的否决性投标条款，评标时不予认可。如招标文件澄清或修改的内容中增加、删除、修改否决性条款的，招标人应当集中载明调整后完整的否决性条款，并依法发给潜在投标人或投标人。</w:t>
      </w:r>
    </w:p>
    <w:p w14:paraId="37050F3C">
      <w:pPr>
        <w:widowControl/>
        <w:spacing w:after="0" w:line="560" w:lineRule="exact"/>
        <w:ind w:firstLine="480" w:firstLineChars="200"/>
        <w:jc w:val="left"/>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否决性条款指招标文件中规定的拒绝受理或者作无效标以及不合格标处理等否定投标文件效力的条款。否决性条款应当意思表示明确、易于判断，不得含有“实质性不响应招标文件要求”、“投标文件中附有招标人不可接受的条件”等评标委员会难以界定的条款。</w:t>
      </w:r>
    </w:p>
    <w:p w14:paraId="18EE26BE">
      <w:pPr>
        <w:widowControl/>
        <w:spacing w:after="0" w:line="560" w:lineRule="exact"/>
        <w:ind w:firstLine="480" w:firstLineChars="200"/>
        <w:jc w:val="left"/>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注：不得将文件顺序、明显的文字错误、表格填写信息增加或格式调整等内容等列为否决投标的情形。评委发现资格审查文件中含义不明确、对同类问题表述不一致、有明显文字和计算错误的，应当要求投标人作必要的澄清、说明后再判定投标人是否通过资格审查，不得直接认定其不通过资格审查。</w:t>
      </w:r>
    </w:p>
    <w:p w14:paraId="7BEC33B4">
      <w:pPr>
        <w:widowControl/>
        <w:spacing w:after="0" w:line="560" w:lineRule="exact"/>
        <w:ind w:firstLine="480" w:firstLineChars="200"/>
        <w:jc w:val="left"/>
        <w:rPr>
          <w:rFonts w:hint="eastAsia" w:ascii="方正黑体_GBK" w:hAnsi="方正黑体_GBK" w:eastAsia="方正黑体_GBK" w:cs="方正黑体_GBK"/>
          <w:color w:val="auto"/>
          <w:kern w:val="0"/>
          <w:sz w:val="24"/>
          <w:szCs w:val="24"/>
          <w:highlight w:val="none"/>
        </w:rPr>
      </w:pPr>
      <w:r>
        <w:rPr>
          <w:rFonts w:hint="eastAsia" w:ascii="方正黑体_GBK" w:hAnsi="方正黑体_GBK" w:eastAsia="方正黑体_GBK" w:cs="方正黑体_GBK"/>
          <w:color w:val="auto"/>
          <w:kern w:val="0"/>
          <w:sz w:val="24"/>
          <w:szCs w:val="24"/>
          <w:highlight w:val="none"/>
        </w:rPr>
        <w:t>一、开标时，出现下列情形之一的，不参与资格审查和评标</w:t>
      </w:r>
    </w:p>
    <w:p w14:paraId="31E44104">
      <w:pPr>
        <w:widowControl/>
        <w:spacing w:after="0" w:line="560" w:lineRule="exact"/>
        <w:ind w:firstLine="480" w:firstLineChars="200"/>
        <w:jc w:val="left"/>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1.未成功递交投标文件的；</w:t>
      </w:r>
    </w:p>
    <w:p w14:paraId="557F0D8D">
      <w:pPr>
        <w:widowControl/>
        <w:spacing w:after="0" w:line="560" w:lineRule="exact"/>
        <w:ind w:firstLine="480" w:firstLineChars="200"/>
        <w:jc w:val="left"/>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2</w:t>
      </w:r>
      <w:r>
        <w:rPr>
          <w:rFonts w:hint="eastAsia" w:ascii="方正仿宋_GBK" w:hAnsi="方正仿宋_GBK" w:eastAsia="方正仿宋_GBK" w:cs="方正仿宋_GBK"/>
          <w:color w:val="auto"/>
          <w:kern w:val="0"/>
          <w:sz w:val="24"/>
          <w:szCs w:val="24"/>
          <w:highlight w:val="none"/>
          <w:lang w:val="en-US" w:eastAsia="zh-CN"/>
        </w:rPr>
        <w:t>.</w:t>
      </w:r>
      <w:r>
        <w:rPr>
          <w:rFonts w:hint="eastAsia" w:ascii="方正仿宋_GBK" w:hAnsi="方正仿宋_GBK" w:eastAsia="方正仿宋_GBK" w:cs="方正仿宋_GBK"/>
          <w:color w:val="auto"/>
          <w:kern w:val="0"/>
          <w:sz w:val="24"/>
          <w:szCs w:val="24"/>
          <w:highlight w:val="none"/>
        </w:rPr>
        <w:t>因投标人原因造成投标文件未解密的；</w:t>
      </w:r>
    </w:p>
    <w:p w14:paraId="422C5A21">
      <w:pPr>
        <w:widowControl/>
        <w:spacing w:after="0" w:line="560" w:lineRule="exact"/>
        <w:ind w:firstLine="480" w:firstLineChars="200"/>
        <w:jc w:val="left"/>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lang w:val="en-US" w:eastAsia="zh-CN"/>
        </w:rPr>
        <w:t>3</w:t>
      </w:r>
      <w:r>
        <w:rPr>
          <w:rFonts w:hint="eastAsia" w:ascii="方正仿宋_GBK" w:hAnsi="方正仿宋_GBK" w:eastAsia="方正仿宋_GBK" w:cs="方正仿宋_GBK"/>
          <w:color w:val="auto"/>
          <w:kern w:val="0"/>
          <w:sz w:val="24"/>
          <w:szCs w:val="24"/>
          <w:highlight w:val="none"/>
        </w:rPr>
        <w:t>.</w:t>
      </w:r>
      <w:r>
        <w:rPr>
          <w:rFonts w:hint="eastAsia" w:ascii="方正仿宋_GBK" w:hAnsi="方正仿宋_GBK" w:eastAsia="方正仿宋_GBK" w:cs="方正仿宋_GBK"/>
          <w:color w:val="auto"/>
          <w:kern w:val="0"/>
          <w:sz w:val="24"/>
          <w:szCs w:val="24"/>
          <w:highlight w:val="none"/>
          <w:lang w:val="en-US" w:eastAsia="zh-CN"/>
        </w:rPr>
        <w:t xml:space="preserve">  </w:t>
      </w:r>
      <w:r>
        <w:rPr>
          <w:rFonts w:hint="eastAsia" w:ascii="方正仿宋_GBK" w:hAnsi="方正仿宋_GBK" w:eastAsia="方正仿宋_GBK" w:cs="方正仿宋_GBK"/>
          <w:color w:val="auto"/>
          <w:kern w:val="0"/>
          <w:sz w:val="24"/>
          <w:szCs w:val="24"/>
          <w:highlight w:val="none"/>
        </w:rPr>
        <w:t>……</w:t>
      </w:r>
    </w:p>
    <w:p w14:paraId="4C6ED3D9">
      <w:pPr>
        <w:widowControl/>
        <w:spacing w:after="0" w:line="560" w:lineRule="exact"/>
        <w:ind w:firstLine="480" w:firstLineChars="200"/>
        <w:jc w:val="left"/>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lang w:val="en-US" w:eastAsia="zh-CN"/>
        </w:rPr>
        <w:t>4</w:t>
      </w:r>
      <w:r>
        <w:rPr>
          <w:rFonts w:hint="eastAsia" w:ascii="方正仿宋_GBK" w:hAnsi="方正仿宋_GBK" w:eastAsia="方正仿宋_GBK" w:cs="方正仿宋_GBK"/>
          <w:color w:val="auto"/>
          <w:kern w:val="0"/>
          <w:sz w:val="24"/>
          <w:szCs w:val="24"/>
          <w:highlight w:val="none"/>
        </w:rPr>
        <w:t>.  ……</w:t>
      </w:r>
    </w:p>
    <w:p w14:paraId="4D2F4287">
      <w:pPr>
        <w:widowControl/>
        <w:spacing w:after="0" w:line="560" w:lineRule="exact"/>
        <w:ind w:firstLine="480" w:firstLineChars="200"/>
        <w:jc w:val="left"/>
        <w:rPr>
          <w:rFonts w:hint="eastAsia" w:ascii="方正黑体_GBK" w:hAnsi="方正黑体_GBK" w:eastAsia="方正黑体_GBK" w:cs="方正黑体_GBK"/>
          <w:color w:val="auto"/>
          <w:kern w:val="0"/>
          <w:sz w:val="24"/>
          <w:szCs w:val="24"/>
          <w:highlight w:val="none"/>
        </w:rPr>
      </w:pPr>
      <w:r>
        <w:rPr>
          <w:rFonts w:hint="eastAsia" w:ascii="方正黑体_GBK" w:hAnsi="方正黑体_GBK" w:eastAsia="方正黑体_GBK" w:cs="方正黑体_GBK"/>
          <w:color w:val="auto"/>
          <w:kern w:val="0"/>
          <w:sz w:val="24"/>
          <w:szCs w:val="24"/>
          <w:highlight w:val="none"/>
        </w:rPr>
        <w:t>二、作无效投标的情形</w:t>
      </w:r>
    </w:p>
    <w:p w14:paraId="75312250">
      <w:pPr>
        <w:widowControl/>
        <w:spacing w:after="0" w:line="560" w:lineRule="exact"/>
        <w:ind w:firstLine="480" w:firstLineChars="200"/>
        <w:jc w:val="left"/>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1. 投标文件不符合招标文件评标办法中形式评审标准、资格评审标准、响应性评审标准、技术评审标准（若有）的要求。</w:t>
      </w:r>
    </w:p>
    <w:p w14:paraId="4E13BFAB">
      <w:pPr>
        <w:widowControl/>
        <w:spacing w:after="0" w:line="560" w:lineRule="exact"/>
        <w:ind w:firstLine="480" w:firstLineChars="200"/>
        <w:jc w:val="left"/>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2. ……</w:t>
      </w:r>
    </w:p>
    <w:p w14:paraId="106E588B">
      <w:pPr>
        <w:widowControl/>
        <w:spacing w:after="0" w:line="560" w:lineRule="exact"/>
        <w:ind w:firstLine="480" w:firstLineChars="200"/>
        <w:jc w:val="left"/>
        <w:rPr>
          <w:rFonts w:hint="eastAsia" w:ascii="方正黑体_GBK" w:hAnsi="方正黑体_GBK" w:eastAsia="方正黑体_GBK" w:cs="方正黑体_GBK"/>
          <w:color w:val="auto"/>
          <w:kern w:val="0"/>
          <w:sz w:val="24"/>
          <w:szCs w:val="24"/>
          <w:highlight w:val="none"/>
        </w:rPr>
      </w:pPr>
      <w:r>
        <w:rPr>
          <w:rFonts w:hint="eastAsia" w:ascii="方正黑体_GBK" w:hAnsi="方正黑体_GBK" w:eastAsia="方正黑体_GBK" w:cs="方正黑体_GBK"/>
          <w:color w:val="auto"/>
          <w:kern w:val="0"/>
          <w:sz w:val="24"/>
          <w:szCs w:val="24"/>
          <w:highlight w:val="none"/>
        </w:rPr>
        <w:t>三、作不合格标处理的情形</w:t>
      </w:r>
    </w:p>
    <w:p w14:paraId="3C1860ED">
      <w:pPr>
        <w:widowControl/>
        <w:spacing w:after="0" w:line="560" w:lineRule="exact"/>
        <w:ind w:firstLine="480" w:firstLineChars="200"/>
        <w:jc w:val="left"/>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1. ……</w:t>
      </w:r>
    </w:p>
    <w:p w14:paraId="5EB77240">
      <w:pPr>
        <w:widowControl/>
        <w:spacing w:after="0" w:line="560" w:lineRule="exact"/>
        <w:ind w:firstLine="480" w:firstLineChars="200"/>
        <w:jc w:val="left"/>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rPr>
        <w:t>2. ……</w:t>
      </w:r>
    </w:p>
    <w:p w14:paraId="02D95FF9">
      <w:pPr>
        <w:widowControl/>
        <w:spacing w:after="0" w:line="560" w:lineRule="exact"/>
        <w:ind w:firstLine="480" w:firstLineChars="200"/>
        <w:jc w:val="left"/>
        <w:rPr>
          <w:rFonts w:hint="eastAsia" w:ascii="方正黑体_GBK" w:hAnsi="方正黑体_GBK" w:eastAsia="方正黑体_GBK" w:cs="方正黑体_GBK"/>
          <w:color w:val="auto"/>
          <w:kern w:val="0"/>
          <w:sz w:val="24"/>
          <w:szCs w:val="24"/>
          <w:highlight w:val="none"/>
        </w:rPr>
      </w:pPr>
      <w:r>
        <w:rPr>
          <w:rFonts w:hint="eastAsia" w:ascii="方正黑体_GBK" w:hAnsi="方正黑体_GBK" w:eastAsia="方正黑体_GBK" w:cs="方正黑体_GBK"/>
          <w:color w:val="auto"/>
          <w:kern w:val="0"/>
          <w:sz w:val="24"/>
          <w:szCs w:val="24"/>
          <w:highlight w:val="none"/>
        </w:rPr>
        <w:t>四、</w:t>
      </w:r>
      <w:r>
        <w:rPr>
          <w:rFonts w:hint="eastAsia" w:ascii="方正黑体_GBK" w:hAnsi="方正黑体_GBK" w:eastAsia="方正黑体_GBK" w:cs="方正黑体_GBK"/>
          <w:color w:val="auto"/>
          <w:kern w:val="0"/>
          <w:sz w:val="24"/>
          <w:szCs w:val="24"/>
          <w:highlight w:val="none"/>
          <w:lang w:eastAsia="zh-CN"/>
        </w:rPr>
        <w:t>评标时，</w:t>
      </w:r>
      <w:r>
        <w:rPr>
          <w:rFonts w:hint="eastAsia" w:ascii="方正黑体_GBK" w:hAnsi="方正黑体_GBK" w:eastAsia="方正黑体_GBK" w:cs="方正黑体_GBK"/>
          <w:color w:val="auto"/>
          <w:kern w:val="0"/>
          <w:sz w:val="24"/>
          <w:szCs w:val="24"/>
          <w:highlight w:val="none"/>
        </w:rPr>
        <w:t>其他</w:t>
      </w:r>
      <w:r>
        <w:rPr>
          <w:rFonts w:hint="eastAsia" w:ascii="方正黑体_GBK" w:hAnsi="方正黑体_GBK" w:eastAsia="方正黑体_GBK" w:cs="方正黑体_GBK"/>
          <w:color w:val="auto"/>
          <w:kern w:val="0"/>
          <w:sz w:val="24"/>
          <w:szCs w:val="24"/>
          <w:highlight w:val="none"/>
          <w:lang w:eastAsia="zh-CN"/>
        </w:rPr>
        <w:t>否决</w:t>
      </w:r>
      <w:r>
        <w:rPr>
          <w:rFonts w:hint="eastAsia" w:ascii="方正黑体_GBK" w:hAnsi="方正黑体_GBK" w:eastAsia="方正黑体_GBK" w:cs="方正黑体_GBK"/>
          <w:color w:val="auto"/>
          <w:kern w:val="0"/>
          <w:sz w:val="24"/>
          <w:szCs w:val="24"/>
          <w:highlight w:val="none"/>
        </w:rPr>
        <w:t>投标</w:t>
      </w:r>
      <w:r>
        <w:rPr>
          <w:rFonts w:hint="eastAsia" w:ascii="方正黑体_GBK" w:hAnsi="方正黑体_GBK" w:eastAsia="方正黑体_GBK" w:cs="方正黑体_GBK"/>
          <w:color w:val="auto"/>
          <w:kern w:val="0"/>
          <w:sz w:val="24"/>
          <w:szCs w:val="24"/>
          <w:highlight w:val="none"/>
          <w:lang w:eastAsia="zh-CN"/>
        </w:rPr>
        <w:t>的</w:t>
      </w:r>
      <w:r>
        <w:rPr>
          <w:rFonts w:hint="eastAsia" w:ascii="方正黑体_GBK" w:hAnsi="方正黑体_GBK" w:eastAsia="方正黑体_GBK" w:cs="方正黑体_GBK"/>
          <w:color w:val="auto"/>
          <w:kern w:val="0"/>
          <w:sz w:val="24"/>
          <w:szCs w:val="24"/>
          <w:highlight w:val="none"/>
        </w:rPr>
        <w:t>情形</w:t>
      </w:r>
    </w:p>
    <w:p w14:paraId="236471C6">
      <w:pPr>
        <w:widowControl/>
        <w:spacing w:after="0" w:line="560" w:lineRule="exact"/>
        <w:ind w:left="0" w:leftChars="0" w:firstLine="480" w:firstLineChars="200"/>
        <w:jc w:val="left"/>
        <w:rPr>
          <w:rFonts w:hint="eastAsia" w:ascii="方正仿宋_GBK" w:hAnsi="方正仿宋_GBK" w:eastAsia="方正仿宋_GBK" w:cs="方正仿宋_GBK"/>
          <w:color w:val="auto"/>
          <w:kern w:val="0"/>
          <w:sz w:val="24"/>
          <w:szCs w:val="24"/>
          <w:highlight w:val="none"/>
          <w:lang w:eastAsia="zh-CN"/>
        </w:rPr>
      </w:pPr>
      <w:r>
        <w:rPr>
          <w:rFonts w:hint="eastAsia" w:ascii="方正仿宋_GBK" w:hAnsi="方正仿宋_GBK" w:eastAsia="方正仿宋_GBK" w:cs="方正仿宋_GBK"/>
          <w:color w:val="auto"/>
          <w:kern w:val="0"/>
          <w:sz w:val="24"/>
          <w:szCs w:val="24"/>
          <w:highlight w:val="none"/>
        </w:rPr>
        <w:t xml:space="preserve">1. </w:t>
      </w:r>
      <w:r>
        <w:rPr>
          <w:rFonts w:hint="eastAsia" w:ascii="方正仿宋_GBK" w:hAnsi="方正仿宋_GBK" w:eastAsia="方正仿宋_GBK" w:cs="方正仿宋_GBK"/>
          <w:color w:val="auto"/>
          <w:kern w:val="0"/>
          <w:sz w:val="24"/>
          <w:szCs w:val="24"/>
          <w:highlight w:val="none"/>
          <w:lang w:eastAsia="zh-CN"/>
        </w:rPr>
        <w:t>投标报价低于成本警示价的，投标人不能合理说明或者不能提供相关证明材料的。</w:t>
      </w:r>
    </w:p>
    <w:p w14:paraId="2A270744">
      <w:pPr>
        <w:widowControl/>
        <w:spacing w:after="0" w:line="560" w:lineRule="exact"/>
        <w:ind w:left="0" w:leftChars="0" w:firstLine="480" w:firstLineChars="200"/>
        <w:jc w:val="left"/>
        <w:rPr>
          <w:rFonts w:hint="eastAsia" w:ascii="方正仿宋_GBK" w:hAnsi="方正仿宋_GBK" w:eastAsia="方正仿宋_GBK" w:cs="方正仿宋_GBK"/>
          <w:color w:val="auto"/>
          <w:kern w:val="0"/>
          <w:sz w:val="24"/>
          <w:szCs w:val="24"/>
          <w:highlight w:val="none"/>
          <w:lang w:eastAsia="zh-CN"/>
        </w:rPr>
      </w:pPr>
      <w:r>
        <w:rPr>
          <w:rFonts w:hint="eastAsia" w:ascii="方正仿宋_GBK" w:hAnsi="方正仿宋_GBK" w:eastAsia="方正仿宋_GBK" w:cs="方正仿宋_GBK"/>
          <w:color w:val="auto"/>
          <w:kern w:val="0"/>
          <w:sz w:val="24"/>
          <w:szCs w:val="24"/>
          <w:highlight w:val="none"/>
        </w:rPr>
        <w:t>2. 不同投标人编制的投标文件的实质性内容存在两处以上细节错误一致</w:t>
      </w:r>
      <w:r>
        <w:rPr>
          <w:rFonts w:hint="eastAsia" w:ascii="方正仿宋_GBK" w:hAnsi="方正仿宋_GBK" w:eastAsia="方正仿宋_GBK" w:cs="方正仿宋_GBK"/>
          <w:color w:val="auto"/>
          <w:kern w:val="0"/>
          <w:sz w:val="24"/>
          <w:szCs w:val="24"/>
          <w:highlight w:val="none"/>
          <w:lang w:eastAsia="zh-CN"/>
        </w:rPr>
        <w:t>。</w:t>
      </w:r>
    </w:p>
    <w:p w14:paraId="7B3A41C3">
      <w:pPr>
        <w:widowControl/>
        <w:spacing w:after="0" w:line="560" w:lineRule="exact"/>
        <w:ind w:left="0" w:leftChars="0" w:firstLine="480" w:firstLineChars="200"/>
        <w:jc w:val="left"/>
        <w:rPr>
          <w:rFonts w:hint="eastAsia" w:ascii="方正仿宋_GBK" w:hAnsi="方正仿宋_GBK" w:eastAsia="方正仿宋_GBK" w:cs="方正仿宋_GBK"/>
          <w:color w:val="auto"/>
          <w:kern w:val="0"/>
          <w:sz w:val="24"/>
          <w:szCs w:val="24"/>
          <w:highlight w:val="none"/>
          <w:lang w:val="en-US" w:eastAsia="zh-CN"/>
        </w:rPr>
      </w:pPr>
      <w:r>
        <w:rPr>
          <w:rFonts w:hint="eastAsia" w:ascii="方正仿宋_GBK" w:hAnsi="方正仿宋_GBK" w:eastAsia="方正仿宋_GBK" w:cs="方正仿宋_GBK"/>
          <w:color w:val="auto"/>
          <w:kern w:val="0"/>
          <w:sz w:val="24"/>
          <w:szCs w:val="24"/>
          <w:highlight w:val="none"/>
          <w:lang w:val="en-US" w:eastAsia="zh-CN"/>
        </w:rPr>
        <w:t>3. 不同投标人的投标文件异常一致或者投标报价呈规律性差异。</w:t>
      </w:r>
    </w:p>
    <w:p w14:paraId="7FFD0FBF">
      <w:pPr>
        <w:widowControl/>
        <w:spacing w:after="0" w:line="560" w:lineRule="exact"/>
        <w:ind w:firstLine="480" w:firstLineChars="200"/>
        <w:jc w:val="left"/>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lang w:val="en-US" w:eastAsia="zh-CN"/>
        </w:rPr>
        <w:t>4</w:t>
      </w:r>
      <w:r>
        <w:rPr>
          <w:rFonts w:hint="eastAsia" w:ascii="方正仿宋_GBK" w:hAnsi="方正仿宋_GBK" w:eastAsia="方正仿宋_GBK" w:cs="方正仿宋_GBK"/>
          <w:color w:val="auto"/>
          <w:kern w:val="0"/>
          <w:sz w:val="24"/>
          <w:szCs w:val="24"/>
          <w:highlight w:val="none"/>
        </w:rPr>
        <w:t>.两个（含两个）以上的投标人加密打包投标文件电脑机器特征码一致的；</w:t>
      </w:r>
    </w:p>
    <w:p w14:paraId="41620631">
      <w:pPr>
        <w:widowControl/>
        <w:spacing w:after="0" w:line="560" w:lineRule="exact"/>
        <w:ind w:left="0" w:leftChars="0" w:firstLine="480" w:firstLineChars="200"/>
        <w:jc w:val="left"/>
        <w:rPr>
          <w:rFonts w:hint="eastAsia" w:ascii="方正仿宋_GBK" w:hAnsi="方正仿宋_GBK" w:eastAsia="方正仿宋_GBK" w:cs="方正仿宋_GBK"/>
          <w:color w:val="auto"/>
          <w:kern w:val="0"/>
          <w:sz w:val="24"/>
          <w:szCs w:val="24"/>
          <w:highlight w:val="none"/>
        </w:rPr>
      </w:pPr>
      <w:r>
        <w:rPr>
          <w:rFonts w:hint="eastAsia" w:ascii="方正仿宋_GBK" w:hAnsi="方正仿宋_GBK" w:eastAsia="方正仿宋_GBK" w:cs="方正仿宋_GBK"/>
          <w:color w:val="auto"/>
          <w:kern w:val="0"/>
          <w:sz w:val="24"/>
          <w:szCs w:val="24"/>
          <w:highlight w:val="none"/>
          <w:lang w:val="en-US" w:eastAsia="zh-CN"/>
        </w:rPr>
        <w:t>5.</w:t>
      </w:r>
      <w:r>
        <w:rPr>
          <w:rFonts w:hint="eastAsia" w:ascii="方正仿宋_GBK" w:hAnsi="方正仿宋_GBK" w:eastAsia="方正仿宋_GBK" w:cs="方正仿宋_GBK"/>
          <w:color w:val="auto"/>
          <w:kern w:val="0"/>
          <w:sz w:val="24"/>
          <w:szCs w:val="24"/>
          <w:highlight w:val="none"/>
        </w:rPr>
        <w:t>两个（含两个）以上的投标人</w:t>
      </w:r>
      <w:r>
        <w:rPr>
          <w:rFonts w:hint="eastAsia" w:ascii="方正仿宋_GBK" w:hAnsi="方正仿宋_GBK" w:eastAsia="方正仿宋_GBK" w:cs="方正仿宋_GBK"/>
          <w:color w:val="auto"/>
          <w:kern w:val="0"/>
          <w:sz w:val="24"/>
          <w:szCs w:val="24"/>
          <w:highlight w:val="none"/>
          <w:lang w:eastAsia="zh-CN"/>
        </w:rPr>
        <w:t>软件安装</w:t>
      </w:r>
      <w:r>
        <w:rPr>
          <w:rFonts w:hint="eastAsia" w:ascii="方正仿宋_GBK" w:hAnsi="方正仿宋_GBK" w:eastAsia="方正仿宋_GBK" w:cs="方正仿宋_GBK"/>
          <w:color w:val="auto"/>
          <w:kern w:val="0"/>
          <w:sz w:val="24"/>
          <w:szCs w:val="24"/>
          <w:highlight w:val="none"/>
        </w:rPr>
        <w:t>码一致的；</w:t>
      </w:r>
    </w:p>
    <w:p w14:paraId="16C349CD">
      <w:pPr>
        <w:widowControl/>
        <w:spacing w:after="0" w:line="560" w:lineRule="exact"/>
        <w:ind w:left="0" w:leftChars="0" w:firstLine="480" w:firstLineChars="200"/>
        <w:jc w:val="left"/>
        <w:rPr>
          <w:rFonts w:hint="eastAsia" w:ascii="方正仿宋_GBK" w:hAnsi="方正仿宋_GBK" w:eastAsia="方正仿宋_GBK" w:cs="方正仿宋_GBK"/>
          <w:color w:val="auto"/>
          <w:kern w:val="0"/>
          <w:sz w:val="24"/>
          <w:szCs w:val="24"/>
          <w:highlight w:val="none"/>
          <w:lang w:val="en-US" w:eastAsia="zh-CN"/>
        </w:rPr>
      </w:pPr>
      <w:r>
        <w:rPr>
          <w:rFonts w:hint="eastAsia" w:ascii="方正仿宋_GBK" w:hAnsi="方正仿宋_GBK" w:eastAsia="方正仿宋_GBK" w:cs="方正仿宋_GBK"/>
          <w:color w:val="auto"/>
          <w:kern w:val="0"/>
          <w:sz w:val="24"/>
          <w:szCs w:val="24"/>
          <w:highlight w:val="none"/>
          <w:lang w:val="en-US" w:eastAsia="zh-CN"/>
        </w:rPr>
        <w:t>6.</w:t>
      </w:r>
      <w:r>
        <w:rPr>
          <w:rFonts w:hint="eastAsia" w:ascii="方正仿宋_GBK" w:hAnsi="方正仿宋_GBK" w:eastAsia="方正仿宋_GBK" w:cs="方正仿宋_GBK"/>
          <w:color w:val="auto"/>
          <w:kern w:val="0"/>
          <w:sz w:val="24"/>
          <w:szCs w:val="24"/>
          <w:highlight w:val="none"/>
        </w:rPr>
        <w:t>……</w:t>
      </w:r>
    </w:p>
    <w:p w14:paraId="7ADAA79D">
      <w:pPr>
        <w:spacing w:line="560" w:lineRule="exact"/>
        <w:ind w:firstLine="480" w:firstLineChars="200"/>
        <w:rPr>
          <w:rFonts w:hint="eastAsia" w:ascii="方正仿宋_GBK" w:hAnsi="方正仿宋_GBK" w:eastAsia="方正仿宋_GBK" w:cs="方正仿宋_GBK"/>
          <w:color w:val="auto"/>
          <w:sz w:val="24"/>
          <w:highlight w:val="none"/>
        </w:rPr>
      </w:pPr>
    </w:p>
    <w:p w14:paraId="1B13A90E">
      <w:pPr>
        <w:pStyle w:val="2"/>
        <w:spacing w:before="0" w:after="0" w:line="240" w:lineRule="auto"/>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br w:type="page"/>
      </w:r>
      <w:bookmarkStart w:id="251" w:name="_Toc25619"/>
      <w:r>
        <w:rPr>
          <w:rFonts w:hint="eastAsia" w:ascii="方正小标宋简体" w:hAnsi="方正小标宋简体" w:eastAsia="方正小标宋简体" w:cs="方正小标宋简体"/>
          <w:b w:val="0"/>
          <w:bCs w:val="0"/>
          <w:color w:val="auto"/>
          <w:sz w:val="36"/>
          <w:szCs w:val="36"/>
          <w:highlight w:val="none"/>
        </w:rPr>
        <w:t>第</w:t>
      </w:r>
      <w:r>
        <w:rPr>
          <w:rFonts w:hint="eastAsia" w:ascii="方正小标宋简体" w:hAnsi="方正小标宋简体" w:eastAsia="方正小标宋简体" w:cs="方正小标宋简体"/>
          <w:b w:val="0"/>
          <w:bCs w:val="0"/>
          <w:color w:val="auto"/>
          <w:sz w:val="36"/>
          <w:szCs w:val="36"/>
          <w:highlight w:val="none"/>
          <w:lang w:val="en-US" w:eastAsia="zh-CN"/>
        </w:rPr>
        <w:t>十</w:t>
      </w:r>
      <w:r>
        <w:rPr>
          <w:rFonts w:hint="eastAsia" w:ascii="方正小标宋简体" w:hAnsi="方正小标宋简体" w:eastAsia="方正小标宋简体" w:cs="方正小标宋简体"/>
          <w:b w:val="0"/>
          <w:bCs w:val="0"/>
          <w:color w:val="auto"/>
          <w:sz w:val="36"/>
          <w:szCs w:val="36"/>
          <w:highlight w:val="none"/>
        </w:rPr>
        <w:t>章 最高投标限价（招标控制价）</w:t>
      </w:r>
      <w:bookmarkEnd w:id="251"/>
    </w:p>
    <w:p w14:paraId="3E3C708D">
      <w:pPr>
        <w:spacing w:line="360" w:lineRule="auto"/>
        <w:ind w:firstLine="480"/>
        <w:rPr>
          <w:rFonts w:hint="eastAsia" w:ascii="方正仿宋_GBK" w:hAnsi="方正仿宋_GBK" w:eastAsia="方正仿宋_GBK" w:cs="方正仿宋_GBK"/>
          <w:color w:val="auto"/>
          <w:sz w:val="24"/>
          <w:szCs w:val="24"/>
          <w:highlight w:val="none"/>
        </w:rPr>
      </w:pPr>
    </w:p>
    <w:p w14:paraId="66EA2689">
      <w:pPr>
        <w:spacing w:line="360" w:lineRule="auto"/>
        <w:ind w:firstLine="480"/>
        <w:rPr>
          <w:rFonts w:hint="eastAsia" w:ascii="方正仿宋_GBK" w:hAnsi="方正仿宋_GBK" w:eastAsia="方正仿宋_GBK" w:cs="方正仿宋_GBK"/>
          <w:color w:val="auto"/>
          <w:sz w:val="24"/>
          <w:szCs w:val="24"/>
          <w:highlight w:val="none"/>
          <w:u w:val="single"/>
        </w:rPr>
      </w:pPr>
      <w:r>
        <w:rPr>
          <w:rFonts w:hint="eastAsia" w:ascii="方正仿宋_GBK" w:hAnsi="方正仿宋_GBK" w:eastAsia="方正仿宋_GBK" w:cs="方正仿宋_GBK"/>
          <w:color w:val="auto"/>
          <w:sz w:val="24"/>
          <w:szCs w:val="24"/>
          <w:highlight w:val="none"/>
        </w:rPr>
        <w:t>招标人应当在发布招标文件时，公布最高投标限价（招标控制价）的总价，分项工程费、措施项目费、其他项目费、规费和税金</w:t>
      </w:r>
      <w:r>
        <w:rPr>
          <w:rFonts w:hint="eastAsia" w:ascii="方正仿宋_GBK" w:hAnsi="方正仿宋_GBK" w:eastAsia="方正仿宋_GBK" w:cs="方正仿宋_GBK"/>
          <w:color w:val="auto"/>
          <w:sz w:val="24"/>
          <w:szCs w:val="24"/>
          <w:highlight w:val="none"/>
          <w:lang w:eastAsia="zh-CN"/>
        </w:rPr>
        <w:t>、</w:t>
      </w:r>
      <w:r>
        <w:rPr>
          <w:rFonts w:hint="eastAsia" w:ascii="方正仿宋_GBK" w:hAnsi="方正仿宋_GBK" w:eastAsia="方正仿宋_GBK" w:cs="方正仿宋_GBK"/>
          <w:color w:val="auto"/>
          <w:sz w:val="24"/>
          <w:szCs w:val="24"/>
          <w:highlight w:val="none"/>
        </w:rPr>
        <w:t>暂列金额等投标人不可竞争的固定报价。</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24"/>
      </w:tblGrid>
      <w:tr w14:paraId="4EE98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6" w:hRule="atLeast"/>
        </w:trPr>
        <w:tc>
          <w:tcPr>
            <w:tcW w:w="8724" w:type="dxa"/>
            <w:noWrap w:val="0"/>
            <w:vAlign w:val="top"/>
          </w:tcPr>
          <w:p w14:paraId="108AA474">
            <w:pPr>
              <w:spacing w:line="600" w:lineRule="exact"/>
              <w:jc w:val="center"/>
              <w:rPr>
                <w:rFonts w:hint="eastAsia" w:ascii="方正仿宋_GBK" w:hAnsi="方正仿宋_GBK" w:eastAsia="方正仿宋_GBK" w:cs="方正仿宋_GBK"/>
                <w:b/>
                <w:color w:val="auto"/>
                <w:spacing w:val="60"/>
                <w:sz w:val="44"/>
                <w:szCs w:val="44"/>
                <w:highlight w:val="none"/>
              </w:rPr>
            </w:pPr>
            <w:r>
              <w:rPr>
                <w:rFonts w:hint="eastAsia" w:ascii="方正仿宋_GBK" w:hAnsi="方正仿宋_GBK" w:eastAsia="方正仿宋_GBK" w:cs="方正仿宋_GBK"/>
                <w:b/>
                <w:color w:val="auto"/>
                <w:spacing w:val="60"/>
                <w:sz w:val="44"/>
                <w:szCs w:val="44"/>
                <w:highlight w:val="none"/>
              </w:rPr>
              <w:t>最高投标限价公布函</w:t>
            </w:r>
          </w:p>
          <w:p w14:paraId="7A2958AB">
            <w:pPr>
              <w:spacing w:line="600" w:lineRule="exact"/>
              <w:jc w:val="center"/>
              <w:rPr>
                <w:rFonts w:hint="eastAsia" w:ascii="方正仿宋_GBK" w:hAnsi="方正仿宋_GBK" w:eastAsia="方正仿宋_GBK" w:cs="方正仿宋_GBK"/>
                <w:b/>
                <w:color w:val="auto"/>
                <w:spacing w:val="60"/>
                <w:sz w:val="44"/>
                <w:szCs w:val="44"/>
                <w:highlight w:val="none"/>
              </w:rPr>
            </w:pPr>
            <w:r>
              <w:rPr>
                <w:rFonts w:hint="eastAsia" w:ascii="方正仿宋_GBK" w:hAnsi="方正仿宋_GBK" w:eastAsia="方正仿宋_GBK" w:cs="方正仿宋_GBK"/>
                <w:b/>
                <w:color w:val="auto"/>
                <w:spacing w:val="60"/>
                <w:sz w:val="44"/>
                <w:szCs w:val="44"/>
                <w:highlight w:val="none"/>
              </w:rPr>
              <w:t>（参考格式）</w:t>
            </w:r>
          </w:p>
          <w:p w14:paraId="3D5F19BD">
            <w:pPr>
              <w:spacing w:line="360" w:lineRule="auto"/>
              <w:rPr>
                <w:rFonts w:hint="eastAsia" w:ascii="方正仿宋_GBK" w:hAnsi="方正仿宋_GBK" w:eastAsia="方正仿宋_GBK" w:cs="方正仿宋_GBK"/>
                <w:color w:val="auto"/>
                <w:szCs w:val="21"/>
                <w:highlight w:val="none"/>
              </w:rPr>
            </w:pPr>
          </w:p>
          <w:p w14:paraId="489958B6">
            <w:pPr>
              <w:spacing w:line="360" w:lineRule="auto"/>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工程名称：</w:t>
            </w:r>
          </w:p>
          <w:p w14:paraId="54B3EA42">
            <w:pPr>
              <w:spacing w:line="360" w:lineRule="auto"/>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最高投标限价（元）：</w:t>
            </w:r>
          </w:p>
          <w:p w14:paraId="321E66E3">
            <w:pPr>
              <w:spacing w:line="360" w:lineRule="auto"/>
              <w:ind w:firstLine="480" w:firstLineChars="200"/>
              <w:rPr>
                <w:rFonts w:hint="eastAsia" w:ascii="方正仿宋_GBK" w:hAnsi="方正仿宋_GBK" w:eastAsia="方正仿宋_GBK" w:cs="方正仿宋_GBK"/>
                <w:color w:val="auto"/>
                <w:sz w:val="24"/>
                <w:szCs w:val="24"/>
                <w:highlight w:val="none"/>
                <w:u w:val="single"/>
              </w:rPr>
            </w:pPr>
            <w:r>
              <w:rPr>
                <w:rFonts w:hint="eastAsia" w:ascii="方正仿宋_GBK" w:hAnsi="方正仿宋_GBK" w:eastAsia="方正仿宋_GBK" w:cs="方正仿宋_GBK"/>
                <w:color w:val="auto"/>
                <w:sz w:val="24"/>
                <w:szCs w:val="24"/>
                <w:highlight w:val="none"/>
              </w:rPr>
              <w:t>分项工程费（元）：</w:t>
            </w:r>
          </w:p>
          <w:p w14:paraId="201E5F3D">
            <w:pPr>
              <w:spacing w:line="360" w:lineRule="auto"/>
              <w:ind w:firstLine="480" w:firstLineChars="200"/>
              <w:rPr>
                <w:rFonts w:hint="eastAsia" w:ascii="方正仿宋_GBK" w:hAnsi="方正仿宋_GBK" w:eastAsia="方正仿宋_GBK" w:cs="方正仿宋_GBK"/>
                <w:color w:val="auto"/>
                <w:sz w:val="24"/>
                <w:szCs w:val="24"/>
                <w:highlight w:val="none"/>
                <w:u w:val="single"/>
              </w:rPr>
            </w:pPr>
            <w:r>
              <w:rPr>
                <w:rFonts w:hint="eastAsia" w:ascii="方正仿宋_GBK" w:hAnsi="方正仿宋_GBK" w:eastAsia="方正仿宋_GBK" w:cs="方正仿宋_GBK"/>
                <w:color w:val="auto"/>
                <w:sz w:val="24"/>
                <w:szCs w:val="24"/>
                <w:highlight w:val="none"/>
                <w:lang w:eastAsia="zh-CN"/>
              </w:rPr>
              <w:t>措施项目费</w:t>
            </w:r>
            <w:r>
              <w:rPr>
                <w:rFonts w:hint="eastAsia" w:ascii="方正仿宋_GBK" w:hAnsi="方正仿宋_GBK" w:eastAsia="方正仿宋_GBK" w:cs="方正仿宋_GBK"/>
                <w:color w:val="auto"/>
                <w:sz w:val="24"/>
                <w:szCs w:val="24"/>
                <w:highlight w:val="none"/>
              </w:rPr>
              <w:t>（元）：</w:t>
            </w:r>
          </w:p>
          <w:p w14:paraId="7CA0F0E0">
            <w:pPr>
              <w:spacing w:line="360" w:lineRule="auto"/>
              <w:ind w:firstLine="480" w:firstLineChars="200"/>
              <w:rPr>
                <w:rFonts w:hint="eastAsia" w:ascii="方正仿宋_GBK" w:hAnsi="方正仿宋_GBK" w:eastAsia="方正仿宋_GBK" w:cs="方正仿宋_GBK"/>
                <w:color w:val="auto"/>
                <w:sz w:val="24"/>
                <w:szCs w:val="24"/>
                <w:highlight w:val="none"/>
                <w:u w:val="single"/>
              </w:rPr>
            </w:pPr>
            <w:r>
              <w:rPr>
                <w:rFonts w:hint="eastAsia" w:ascii="方正仿宋_GBK" w:hAnsi="方正仿宋_GBK" w:eastAsia="方正仿宋_GBK" w:cs="方正仿宋_GBK"/>
                <w:color w:val="auto"/>
                <w:sz w:val="24"/>
                <w:szCs w:val="24"/>
                <w:highlight w:val="none"/>
              </w:rPr>
              <w:t>其他项目费（元）：</w:t>
            </w:r>
          </w:p>
          <w:p w14:paraId="26BAD140">
            <w:pPr>
              <w:spacing w:line="360" w:lineRule="auto"/>
              <w:ind w:firstLine="960" w:firstLineChars="400"/>
              <w:rPr>
                <w:rFonts w:hint="eastAsia" w:ascii="方正仿宋_GBK" w:hAnsi="方正仿宋_GBK" w:eastAsia="方正仿宋_GBK" w:cs="方正仿宋_GBK"/>
                <w:color w:val="auto"/>
                <w:sz w:val="24"/>
                <w:szCs w:val="24"/>
                <w:highlight w:val="none"/>
                <w:u w:val="single"/>
              </w:rPr>
            </w:pPr>
            <w:r>
              <w:rPr>
                <w:rFonts w:hint="eastAsia" w:ascii="方正仿宋_GBK" w:hAnsi="方正仿宋_GBK" w:eastAsia="方正仿宋_GBK" w:cs="方正仿宋_GBK"/>
                <w:color w:val="auto"/>
                <w:sz w:val="24"/>
                <w:szCs w:val="24"/>
                <w:highlight w:val="none"/>
              </w:rPr>
              <w:t>其中暂列金额（元）：</w:t>
            </w:r>
          </w:p>
          <w:p w14:paraId="25F725A4">
            <w:pPr>
              <w:spacing w:line="360" w:lineRule="auto"/>
              <w:ind w:firstLine="720" w:firstLineChars="300"/>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（详细列明各专业工程暂列金额）</w:t>
            </w:r>
          </w:p>
          <w:p w14:paraId="1AEFF890">
            <w:pPr>
              <w:spacing w:line="360" w:lineRule="auto"/>
              <w:ind w:firstLine="480" w:firstLineChars="200"/>
              <w:rPr>
                <w:rFonts w:hint="eastAsia" w:ascii="方正仿宋_GBK" w:hAnsi="方正仿宋_GBK" w:eastAsia="方正仿宋_GBK" w:cs="方正仿宋_GBK"/>
                <w:color w:val="auto"/>
                <w:sz w:val="24"/>
                <w:szCs w:val="24"/>
                <w:highlight w:val="none"/>
                <w:u w:val="single"/>
              </w:rPr>
            </w:pPr>
            <w:r>
              <w:rPr>
                <w:rFonts w:hint="eastAsia" w:ascii="方正仿宋_GBK" w:hAnsi="方正仿宋_GBK" w:eastAsia="方正仿宋_GBK" w:cs="方正仿宋_GBK"/>
                <w:color w:val="auto"/>
                <w:sz w:val="24"/>
                <w:szCs w:val="24"/>
                <w:highlight w:val="none"/>
              </w:rPr>
              <w:t>规费（元）：</w:t>
            </w:r>
          </w:p>
          <w:p w14:paraId="55E5835E">
            <w:pPr>
              <w:spacing w:line="360" w:lineRule="auto"/>
              <w:ind w:firstLine="480" w:firstLineChars="200"/>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税金（元）：</w:t>
            </w:r>
          </w:p>
          <w:p w14:paraId="2C4390E7">
            <w:pPr>
              <w:widowControl/>
              <w:spacing w:before="75" w:after="75" w:line="360" w:lineRule="auto"/>
              <w:ind w:firstLine="480" w:firstLineChars="200"/>
              <w:jc w:val="left"/>
              <w:rPr>
                <w:rFonts w:hint="eastAsia" w:ascii="方正仿宋_GBK" w:hAnsi="方正仿宋_GBK" w:eastAsia="方正仿宋_GBK" w:cs="方正仿宋_GBK"/>
                <w:color w:val="auto"/>
                <w:kern w:val="0"/>
                <w:sz w:val="24"/>
                <w:szCs w:val="24"/>
                <w:highlight w:val="none"/>
              </w:rPr>
            </w:pPr>
          </w:p>
          <w:p w14:paraId="1B430200">
            <w:pPr>
              <w:widowControl/>
              <w:spacing w:before="75" w:after="75" w:line="360" w:lineRule="auto"/>
              <w:ind w:firstLine="960" w:firstLineChars="400"/>
              <w:jc w:val="left"/>
              <w:rPr>
                <w:rFonts w:hint="eastAsia" w:ascii="方正仿宋_GBK" w:hAnsi="方正仿宋_GBK" w:eastAsia="方正仿宋_GBK" w:cs="方正仿宋_GBK"/>
                <w:color w:val="auto"/>
                <w:kern w:val="0"/>
                <w:sz w:val="24"/>
                <w:szCs w:val="24"/>
                <w:highlight w:val="none"/>
              </w:rPr>
            </w:pPr>
          </w:p>
          <w:p w14:paraId="2F5E703A">
            <w:pPr>
              <w:widowControl/>
              <w:spacing w:before="75" w:after="75" w:line="360" w:lineRule="auto"/>
              <w:ind w:firstLine="5640" w:firstLineChars="2350"/>
              <w:jc w:val="left"/>
              <w:rPr>
                <w:rFonts w:hint="eastAsia" w:ascii="方正仿宋_GBK" w:hAnsi="方正仿宋_GBK" w:eastAsia="方正仿宋_GBK" w:cs="方正仿宋_GBK"/>
                <w:b/>
                <w:color w:val="auto"/>
                <w:spacing w:val="60"/>
                <w:sz w:val="24"/>
                <w:szCs w:val="24"/>
                <w:highlight w:val="none"/>
              </w:rPr>
            </w:pPr>
            <w:r>
              <w:rPr>
                <w:rFonts w:hint="eastAsia" w:ascii="方正仿宋_GBK" w:hAnsi="方正仿宋_GBK" w:eastAsia="方正仿宋_GBK" w:cs="方正仿宋_GBK"/>
                <w:color w:val="auto"/>
                <w:sz w:val="24"/>
                <w:szCs w:val="24"/>
                <w:highlight w:val="none"/>
              </w:rPr>
              <w:t>招标单位（盖章）</w:t>
            </w:r>
          </w:p>
          <w:p w14:paraId="4E7FD0C3">
            <w:pPr>
              <w:widowControl/>
              <w:spacing w:before="75" w:after="75" w:line="360" w:lineRule="auto"/>
              <w:ind w:firstLine="5880" w:firstLineChars="2450"/>
              <w:jc w:val="left"/>
              <w:rPr>
                <w:rFonts w:hint="eastAsia" w:ascii="方正仿宋_GBK" w:hAnsi="方正仿宋_GBK" w:eastAsia="方正仿宋_GBK" w:cs="方正仿宋_GBK"/>
                <w:b/>
                <w:color w:val="auto"/>
                <w:spacing w:val="60"/>
                <w:sz w:val="44"/>
                <w:szCs w:val="44"/>
                <w:highlight w:val="none"/>
              </w:rPr>
            </w:pPr>
            <w:r>
              <w:rPr>
                <w:rFonts w:hint="eastAsia" w:ascii="方正仿宋_GBK" w:hAnsi="方正仿宋_GBK" w:eastAsia="方正仿宋_GBK" w:cs="方正仿宋_GBK"/>
                <w:color w:val="auto"/>
                <w:kern w:val="0"/>
                <w:sz w:val="24"/>
                <w:szCs w:val="24"/>
                <w:highlight w:val="none"/>
              </w:rPr>
              <w:t>年月日</w:t>
            </w:r>
          </w:p>
        </w:tc>
      </w:tr>
    </w:tbl>
    <w:p w14:paraId="3D06EEBC">
      <w:pPr>
        <w:spacing w:line="360" w:lineRule="auto"/>
        <w:ind w:firstLine="480" w:firstLineChars="200"/>
        <w:rPr>
          <w:rFonts w:hint="default" w:ascii="Times New Roman" w:hAnsi="Times New Roman" w:cs="Times New Roman"/>
          <w:color w:val="auto"/>
          <w:sz w:val="24"/>
          <w:highlight w:val="none"/>
        </w:rPr>
      </w:pPr>
    </w:p>
    <w:p w14:paraId="51E02F63">
      <w:pPr>
        <w:rPr>
          <w:rFonts w:hint="default" w:ascii="Times New Roman" w:hAnsi="Times New Roman" w:cs="Times New Roman"/>
          <w:highlight w:val="none"/>
        </w:rPr>
      </w:pPr>
    </w:p>
    <w:bookmarkEnd w:id="1"/>
    <w:bookmarkEnd w:id="2"/>
    <w:bookmarkEnd w:id="3"/>
    <w:bookmarkEnd w:id="4"/>
    <w:bookmarkEnd w:id="5"/>
    <w:bookmarkEnd w:id="6"/>
    <w:bookmarkEnd w:id="7"/>
    <w:bookmarkEnd w:id="8"/>
    <w:bookmarkEnd w:id="9"/>
    <w:p w14:paraId="3BC5A3F9">
      <w:pPr>
        <w:outlineLvl w:val="9"/>
        <w:rPr>
          <w:rFonts w:hint="default" w:ascii="Times New Roman" w:hAnsi="Times New Roman" w:cs="Times New Roman"/>
          <w:color w:val="auto"/>
          <w:highlight w:val="none"/>
        </w:rPr>
      </w:pPr>
    </w:p>
    <w:sectPr>
      <w:footerReference r:id="rId4" w:type="default"/>
      <w:pgSz w:w="11906" w:h="16838"/>
      <w:pgMar w:top="1418" w:right="1418" w:bottom="1418" w:left="1418" w:header="851" w:footer="992" w:gutter="0"/>
      <w:pgBorders>
        <w:top w:val="none" w:sz="0" w:space="0"/>
        <w:left w:val="none" w:sz="0" w:space="0"/>
        <w:bottom w:val="none" w:sz="0" w:space="0"/>
        <w:right w:val="none" w:sz="0" w:space="0"/>
      </w:pgBorders>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D"/>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方正楷体_GBK">
    <w:altName w:val="微软雅黑"/>
    <w:panose1 w:val="02000000000000000000"/>
    <w:charset w:val="86"/>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 w:name="Calisto MT">
    <w:panose1 w:val="02040603050505030304"/>
    <w:charset w:val="00"/>
    <w:family w:val="roman"/>
    <w:pitch w:val="default"/>
    <w:sig w:usb0="00000003" w:usb1="00000000" w:usb2="00000000" w:usb3="00000000" w:csb0="20000001" w:csb1="00000000"/>
  </w:font>
  <w:font w:name="Arial Unicode MS">
    <w:altName w:val="宋体"/>
    <w:panose1 w:val="020B0604020202020204"/>
    <w:charset w:val="86"/>
    <w:family w:val="swiss"/>
    <w:pitch w:val="default"/>
    <w:sig w:usb0="00000000" w:usb1="00000000" w:usb2="0000003F" w:usb3="00000000" w:csb0="603F01FF" w:csb1="FFFF0000"/>
  </w:font>
  <w:font w:name="DejaVu Sans">
    <w:altName w:val="DejaVu Sans Mono"/>
    <w:panose1 w:val="020B0603030804020204"/>
    <w:charset w:val="00"/>
    <w:family w:val="auto"/>
    <w:pitch w:val="default"/>
    <w:sig w:usb0="00000000" w:usb1="00000000" w:usb2="0A246029" w:usb3="0400200C" w:csb0="600001FF" w:csb1="DFFF0000"/>
  </w:font>
  <w:font w:name="楷体">
    <w:panose1 w:val="02010609060101010101"/>
    <w:charset w:val="86"/>
    <w:family w:val="auto"/>
    <w:pitch w:val="default"/>
    <w:sig w:usb0="800002BF" w:usb1="38CF7CFA" w:usb2="00000016" w:usb3="00000000" w:csb0="00040001" w:csb1="00000000"/>
  </w:font>
  <w:font w:name="方正仿宋_GBK">
    <w:altName w:val="微软雅黑"/>
    <w:panose1 w:val="02000000000000000000"/>
    <w:charset w:val="86"/>
    <w:family w:val="auto"/>
    <w:pitch w:val="default"/>
    <w:sig w:usb0="00000000" w:usb1="0000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方正黑体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5C7B7E">
    <w:pPr>
      <w:pStyle w:val="14"/>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69B1A3">
                          <w:pPr>
                            <w:pStyle w:val="14"/>
                            <w:jc w:val="center"/>
                          </w:pPr>
                          <w:r>
                            <w:rPr>
                              <w:lang w:val="zh-CN"/>
                            </w:rPr>
                            <w:fldChar w:fldCharType="begin"/>
                          </w:r>
                          <w:r>
                            <w:rPr>
                              <w:lang w:val="zh-CN"/>
                            </w:rPr>
                            <w:instrText xml:space="preserve"> PAGE   \* MERGEFORMAT </w:instrText>
                          </w:r>
                          <w:r>
                            <w:rPr>
                              <w:lang w:val="zh-CN"/>
                            </w:rPr>
                            <w:fldChar w:fldCharType="separate"/>
                          </w:r>
                          <w:r>
                            <w:rPr>
                              <w:lang w:val="zh-CN"/>
                            </w:rPr>
                            <w:t>4</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069B1A3">
                    <w:pPr>
                      <w:pStyle w:val="14"/>
                      <w:jc w:val="center"/>
                    </w:pPr>
                    <w:r>
                      <w:rPr>
                        <w:lang w:val="zh-CN"/>
                      </w:rPr>
                      <w:fldChar w:fldCharType="begin"/>
                    </w:r>
                    <w:r>
                      <w:rPr>
                        <w:lang w:val="zh-CN"/>
                      </w:rPr>
                      <w:instrText xml:space="preserve"> PAGE   \* MERGEFORMAT </w:instrText>
                    </w:r>
                    <w:r>
                      <w:rPr>
                        <w:lang w:val="zh-CN"/>
                      </w:rPr>
                      <w:fldChar w:fldCharType="separate"/>
                    </w:r>
                    <w:r>
                      <w:rPr>
                        <w:lang w:val="zh-CN"/>
                      </w:rPr>
                      <w:t>4</w:t>
                    </w:r>
                    <w:r>
                      <w:rPr>
                        <w:lang w:val="zh-CN"/>
                      </w:rPr>
                      <w:fldChar w:fldCharType="end"/>
                    </w:r>
                  </w:p>
                </w:txbxContent>
              </v:textbox>
            </v:shape>
          </w:pict>
        </mc:Fallback>
      </mc:AlternateContent>
    </w:r>
  </w:p>
  <w:p w14:paraId="1E1145B6">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52FADE">
    <w:pPr>
      <w:pStyle w:val="14"/>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A62326">
                          <w:pPr>
                            <w:pStyle w:val="14"/>
                          </w:pPr>
                          <w:r>
                            <w:fldChar w:fldCharType="begin"/>
                          </w:r>
                          <w:r>
                            <w:instrText xml:space="preserve"> PAGE  \* MERGEFORMAT </w:instrText>
                          </w:r>
                          <w:r>
                            <w:fldChar w:fldCharType="separate"/>
                          </w:r>
                          <w:r>
                            <w:t>98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49A62326">
                    <w:pPr>
                      <w:pStyle w:val="14"/>
                    </w:pPr>
                    <w:r>
                      <w:fldChar w:fldCharType="begin"/>
                    </w:r>
                    <w:r>
                      <w:instrText xml:space="preserve"> PAGE  \* MERGEFORMAT </w:instrText>
                    </w:r>
                    <w:r>
                      <w:fldChar w:fldCharType="separate"/>
                    </w:r>
                    <w:r>
                      <w:t>98</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BB50E7"/>
    <w:multiLevelType w:val="multilevel"/>
    <w:tmpl w:val="0EBB50E7"/>
    <w:lvl w:ilvl="0" w:tentative="0">
      <w:start w:val="1"/>
      <w:numFmt w:val="decimal"/>
      <w:lvlText w:val="3.3.%1"/>
      <w:lvlJc w:val="left"/>
      <w:pPr>
        <w:ind w:left="900" w:hanging="420"/>
      </w:pPr>
      <w:rPr>
        <w:rFonts w:hint="eastAsia" w:eastAsia="宋体"/>
        <w:b w:val="0"/>
        <w:i w:val="0"/>
        <w:sz w:val="24"/>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13C653F9"/>
    <w:multiLevelType w:val="multilevel"/>
    <w:tmpl w:val="13C653F9"/>
    <w:lvl w:ilvl="0" w:tentative="0">
      <w:start w:val="1"/>
      <w:numFmt w:val="decimal"/>
      <w:lvlText w:val="2.3.%1"/>
      <w:lvlJc w:val="left"/>
      <w:pPr>
        <w:ind w:left="900" w:hanging="420"/>
      </w:pPr>
      <w:rPr>
        <w:rFonts w:hint="eastAsia" w:eastAsia="宋体"/>
        <w:b w:val="0"/>
        <w:i w:val="0"/>
        <w:sz w:val="24"/>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25FC6AEE"/>
    <w:multiLevelType w:val="multilevel"/>
    <w:tmpl w:val="25FC6AEE"/>
    <w:lvl w:ilvl="0" w:tentative="0">
      <w:start w:val="1"/>
      <w:numFmt w:val="decimal"/>
      <w:lvlText w:val="3.2.%1"/>
      <w:lvlJc w:val="left"/>
      <w:pPr>
        <w:ind w:left="900" w:hanging="420"/>
      </w:pPr>
      <w:rPr>
        <w:rFonts w:hint="eastAsia" w:eastAsia="宋体"/>
        <w:b w:val="0"/>
        <w:i w:val="0"/>
        <w:sz w:val="24"/>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2A0E0EA3"/>
    <w:multiLevelType w:val="multilevel"/>
    <w:tmpl w:val="2A0E0EA3"/>
    <w:lvl w:ilvl="0" w:tentative="0">
      <w:start w:val="1"/>
      <w:numFmt w:val="decimal"/>
      <w:lvlText w:val="2.2.%1"/>
      <w:lvlJc w:val="left"/>
      <w:pPr>
        <w:ind w:left="900" w:hanging="420"/>
      </w:pPr>
      <w:rPr>
        <w:rFonts w:hint="eastAsia" w:eastAsia="宋体"/>
        <w:b w:val="0"/>
        <w:i w:val="0"/>
        <w:sz w:val="24"/>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
    <w:nsid w:val="2E0522BE"/>
    <w:multiLevelType w:val="multilevel"/>
    <w:tmpl w:val="2E0522BE"/>
    <w:lvl w:ilvl="0" w:tentative="0">
      <w:start w:val="1"/>
      <w:numFmt w:val="decimal"/>
      <w:lvlText w:val="1.1.%1"/>
      <w:lvlJc w:val="left"/>
      <w:pPr>
        <w:ind w:left="900" w:hanging="420"/>
      </w:pPr>
      <w:rPr>
        <w:rFonts w:hint="eastAsia" w:eastAsia="宋体"/>
        <w:b w:val="0"/>
        <w:i w:val="0"/>
        <w:sz w:val="24"/>
      </w:rPr>
    </w:lvl>
    <w:lvl w:ilvl="1" w:tentative="0">
      <w:start w:val="1"/>
      <w:numFmt w:val="lowerLetter"/>
      <w:lvlText w:val="%2)"/>
      <w:lvlJc w:val="left"/>
      <w:pPr>
        <w:ind w:left="1320" w:hanging="420"/>
      </w:pPr>
    </w:lvl>
    <w:lvl w:ilvl="2" w:tentative="0">
      <w:start w:val="1"/>
      <w:numFmt w:val="decimal"/>
      <w:lvlText w:val="1.1.%3"/>
      <w:lvlJc w:val="left"/>
      <w:pPr>
        <w:ind w:left="1740" w:hanging="420"/>
      </w:pPr>
      <w:rPr>
        <w:rFonts w:hint="eastAsia" w:eastAsia="宋体"/>
        <w:b w:val="0"/>
        <w:i w:val="0"/>
        <w:sz w:val="24"/>
      </w:r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66F50552"/>
    <w:multiLevelType w:val="multilevel"/>
    <w:tmpl w:val="66F50552"/>
    <w:lvl w:ilvl="0" w:tentative="0">
      <w:start w:val="1"/>
      <w:numFmt w:val="decimal"/>
      <w:lvlText w:val="7.3.%1"/>
      <w:lvlJc w:val="left"/>
      <w:pPr>
        <w:ind w:left="900" w:hanging="420"/>
      </w:pPr>
      <w:rPr>
        <w:rFonts w:hint="eastAsia" w:eastAsia="宋体"/>
        <w:b w:val="0"/>
        <w:i w:val="0"/>
        <w:sz w:val="24"/>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
    <w:nsid w:val="74AB13E1"/>
    <w:multiLevelType w:val="multilevel"/>
    <w:tmpl w:val="74AB13E1"/>
    <w:lvl w:ilvl="0" w:tentative="0">
      <w:start w:val="1"/>
      <w:numFmt w:val="decimal"/>
      <w:lvlText w:val="%1."/>
      <w:lvlJc w:val="left"/>
      <w:pPr>
        <w:ind w:left="420" w:hanging="420"/>
      </w:pPr>
      <w:rPr>
        <w:rFonts w:hint="eastAsia"/>
        <w:sz w:val="30"/>
        <w:szCs w:val="30"/>
      </w:rPr>
    </w:lvl>
    <w:lvl w:ilvl="1" w:tentative="0">
      <w:start w:val="1"/>
      <w:numFmt w:val="decimal"/>
      <w:lvlText w:val="2.%2"/>
      <w:lvlJc w:val="left"/>
      <w:pPr>
        <w:ind w:left="1134" w:hanging="567"/>
      </w:pPr>
      <w:rPr>
        <w:rFonts w:hint="eastAsia"/>
        <w:b w:val="0"/>
        <w:i w:val="0"/>
        <w:sz w:val="24"/>
      </w:rPr>
    </w:lvl>
    <w:lvl w:ilvl="2" w:tentative="0">
      <w:start w:val="1"/>
      <w:numFmt w:val="decimal"/>
      <w:isLgl/>
      <w:lvlText w:val="%1.%2.%3"/>
      <w:lvlJc w:val="left"/>
      <w:pPr>
        <w:ind w:left="567" w:hanging="567"/>
      </w:pPr>
      <w:rPr>
        <w:rFonts w:hint="eastAsia" w:eastAsia="黑体"/>
        <w:b w:val="0"/>
        <w:i w:val="0"/>
      </w:rPr>
    </w:lvl>
    <w:lvl w:ilvl="3" w:tentative="0">
      <w:start w:val="1"/>
      <w:numFmt w:val="decimal"/>
      <w:isLgl/>
      <w:lvlText w:val="%1.%2.%3.%4"/>
      <w:lvlJc w:val="left"/>
      <w:pPr>
        <w:ind w:left="2526" w:hanging="1080"/>
      </w:pPr>
      <w:rPr>
        <w:rFonts w:hint="default"/>
      </w:rPr>
    </w:lvl>
    <w:lvl w:ilvl="4" w:tentative="0">
      <w:start w:val="1"/>
      <w:numFmt w:val="decimal"/>
      <w:isLgl/>
      <w:lvlText w:val="%1.%2.%3.%4.%5"/>
      <w:lvlJc w:val="left"/>
      <w:pPr>
        <w:ind w:left="3368" w:hanging="1440"/>
      </w:pPr>
      <w:rPr>
        <w:rFonts w:hint="default"/>
      </w:rPr>
    </w:lvl>
    <w:lvl w:ilvl="5" w:tentative="0">
      <w:start w:val="1"/>
      <w:numFmt w:val="decimal"/>
      <w:isLgl/>
      <w:lvlText w:val="%1.%2.%3.%4.%5.%6"/>
      <w:lvlJc w:val="left"/>
      <w:pPr>
        <w:ind w:left="3850" w:hanging="1440"/>
      </w:pPr>
      <w:rPr>
        <w:rFonts w:hint="default"/>
      </w:rPr>
    </w:lvl>
    <w:lvl w:ilvl="6" w:tentative="0">
      <w:start w:val="1"/>
      <w:numFmt w:val="decimal"/>
      <w:isLgl/>
      <w:lvlText w:val="%1.%2.%3.%4.%5.%6.%7"/>
      <w:lvlJc w:val="left"/>
      <w:pPr>
        <w:ind w:left="4692" w:hanging="1800"/>
      </w:pPr>
      <w:rPr>
        <w:rFonts w:hint="default"/>
      </w:rPr>
    </w:lvl>
    <w:lvl w:ilvl="7" w:tentative="0">
      <w:start w:val="1"/>
      <w:numFmt w:val="decimal"/>
      <w:isLgl/>
      <w:lvlText w:val="%1.%2.%3.%4.%5.%6.%7.%8"/>
      <w:lvlJc w:val="left"/>
      <w:pPr>
        <w:ind w:left="5534" w:hanging="2160"/>
      </w:pPr>
      <w:rPr>
        <w:rFonts w:hint="default"/>
      </w:rPr>
    </w:lvl>
    <w:lvl w:ilvl="8" w:tentative="0">
      <w:start w:val="1"/>
      <w:numFmt w:val="decimal"/>
      <w:isLgl/>
      <w:lvlText w:val="%1.%2.%3.%4.%5.%6.%7.%8.%9"/>
      <w:lvlJc w:val="left"/>
      <w:pPr>
        <w:ind w:left="6016" w:hanging="2160"/>
      </w:pPr>
      <w:rPr>
        <w:rFonts w:hint="default"/>
      </w:rPr>
    </w:lvl>
  </w:abstractNum>
  <w:num w:numId="1">
    <w:abstractNumId w:val="4"/>
  </w:num>
  <w:num w:numId="2">
    <w:abstractNumId w:val="3"/>
  </w:num>
  <w:num w:numId="3">
    <w:abstractNumId w:val="1"/>
  </w:num>
  <w:num w:numId="4">
    <w:abstractNumId w:val="2"/>
  </w:num>
  <w:num w:numId="5">
    <w:abstractNumId w:val="0"/>
  </w:num>
  <w:num w:numId="6">
    <w:abstractNumId w:val="5"/>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trackRevisions w:val="1"/>
  <w:documentProtection w:enforcement="0"/>
  <w:defaultTabStop w:val="420"/>
  <w:drawingGridVerticalSpacing w:val="159"/>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I5NDg1NTA1OTM4ZTQ0MzdjOTk3ZjkxNDZiYzM3OTkifQ=="/>
    <w:docVar w:name="KSO_WPS_MARK_KEY" w:val="8c213cd5-58e9-47ee-b71b-c99fd61ab990"/>
  </w:docVars>
  <w:rsids>
    <w:rsidRoot w:val="00172A27"/>
    <w:rsid w:val="00172A27"/>
    <w:rsid w:val="00192755"/>
    <w:rsid w:val="0023497A"/>
    <w:rsid w:val="004C300E"/>
    <w:rsid w:val="006A79C6"/>
    <w:rsid w:val="00847DE1"/>
    <w:rsid w:val="009764F5"/>
    <w:rsid w:val="00D0337D"/>
    <w:rsid w:val="017716F4"/>
    <w:rsid w:val="01BA528A"/>
    <w:rsid w:val="01CA5F1D"/>
    <w:rsid w:val="022830E4"/>
    <w:rsid w:val="027333FD"/>
    <w:rsid w:val="029D33DC"/>
    <w:rsid w:val="02C31095"/>
    <w:rsid w:val="03260241"/>
    <w:rsid w:val="033248DF"/>
    <w:rsid w:val="034C45ED"/>
    <w:rsid w:val="03AF18D1"/>
    <w:rsid w:val="04A31AD1"/>
    <w:rsid w:val="04A70542"/>
    <w:rsid w:val="04A81553"/>
    <w:rsid w:val="04AE722E"/>
    <w:rsid w:val="04C174DB"/>
    <w:rsid w:val="04E716C3"/>
    <w:rsid w:val="05164A25"/>
    <w:rsid w:val="05453FE3"/>
    <w:rsid w:val="057E1C87"/>
    <w:rsid w:val="0583671B"/>
    <w:rsid w:val="05C328E8"/>
    <w:rsid w:val="05FD39CC"/>
    <w:rsid w:val="0631401F"/>
    <w:rsid w:val="06442692"/>
    <w:rsid w:val="06A55DD7"/>
    <w:rsid w:val="06E723F8"/>
    <w:rsid w:val="07A5520D"/>
    <w:rsid w:val="07D92C60"/>
    <w:rsid w:val="07FD4881"/>
    <w:rsid w:val="08393E73"/>
    <w:rsid w:val="088B72CA"/>
    <w:rsid w:val="08A9007B"/>
    <w:rsid w:val="08BB0570"/>
    <w:rsid w:val="08EF3D5E"/>
    <w:rsid w:val="09F922B8"/>
    <w:rsid w:val="0A1270CD"/>
    <w:rsid w:val="0A766CF7"/>
    <w:rsid w:val="0ACF1D5C"/>
    <w:rsid w:val="0B863E3A"/>
    <w:rsid w:val="0B8F20D5"/>
    <w:rsid w:val="0BCB2D68"/>
    <w:rsid w:val="0CDE42DD"/>
    <w:rsid w:val="0D100AE1"/>
    <w:rsid w:val="0D415BDD"/>
    <w:rsid w:val="0D625687"/>
    <w:rsid w:val="0DB6133E"/>
    <w:rsid w:val="0DE01A63"/>
    <w:rsid w:val="0E1B13CE"/>
    <w:rsid w:val="0E9A40ED"/>
    <w:rsid w:val="0EBA4906"/>
    <w:rsid w:val="0F36419E"/>
    <w:rsid w:val="0F704240"/>
    <w:rsid w:val="0F762D63"/>
    <w:rsid w:val="0FA84832"/>
    <w:rsid w:val="10A71E43"/>
    <w:rsid w:val="10AE28AC"/>
    <w:rsid w:val="10DC4A70"/>
    <w:rsid w:val="11403B5A"/>
    <w:rsid w:val="11517434"/>
    <w:rsid w:val="116A2D8F"/>
    <w:rsid w:val="118C37DB"/>
    <w:rsid w:val="11B80C55"/>
    <w:rsid w:val="11ED6F4D"/>
    <w:rsid w:val="12087EF4"/>
    <w:rsid w:val="120E12B5"/>
    <w:rsid w:val="12AD3208"/>
    <w:rsid w:val="12C3110E"/>
    <w:rsid w:val="12EA3113"/>
    <w:rsid w:val="12ED4198"/>
    <w:rsid w:val="12F01C1A"/>
    <w:rsid w:val="132C4AE6"/>
    <w:rsid w:val="136F4921"/>
    <w:rsid w:val="13883F55"/>
    <w:rsid w:val="13B41253"/>
    <w:rsid w:val="13F7615B"/>
    <w:rsid w:val="14760D20"/>
    <w:rsid w:val="14AC513B"/>
    <w:rsid w:val="15BF5C2B"/>
    <w:rsid w:val="15C9656A"/>
    <w:rsid w:val="15D965DB"/>
    <w:rsid w:val="173637C3"/>
    <w:rsid w:val="17557BE2"/>
    <w:rsid w:val="1756574D"/>
    <w:rsid w:val="175D178A"/>
    <w:rsid w:val="176206EA"/>
    <w:rsid w:val="17C06A90"/>
    <w:rsid w:val="188B45D1"/>
    <w:rsid w:val="18BA4890"/>
    <w:rsid w:val="18D23988"/>
    <w:rsid w:val="19AF0A4A"/>
    <w:rsid w:val="19D11E91"/>
    <w:rsid w:val="19EA7915"/>
    <w:rsid w:val="1A4E60FF"/>
    <w:rsid w:val="1A613215"/>
    <w:rsid w:val="1AC00093"/>
    <w:rsid w:val="1B8B308F"/>
    <w:rsid w:val="1BDE2432"/>
    <w:rsid w:val="1BE063BC"/>
    <w:rsid w:val="1C1B528D"/>
    <w:rsid w:val="1CAA782F"/>
    <w:rsid w:val="1CBF2152"/>
    <w:rsid w:val="1CCC570F"/>
    <w:rsid w:val="1CF75960"/>
    <w:rsid w:val="1D7640AE"/>
    <w:rsid w:val="1D7D0CD2"/>
    <w:rsid w:val="1D972D03"/>
    <w:rsid w:val="1DBB0E8E"/>
    <w:rsid w:val="1E236A34"/>
    <w:rsid w:val="1E2D1660"/>
    <w:rsid w:val="1E7F6837"/>
    <w:rsid w:val="1E84031A"/>
    <w:rsid w:val="1E9673A1"/>
    <w:rsid w:val="1EC72E85"/>
    <w:rsid w:val="1EE71A21"/>
    <w:rsid w:val="1F0827F2"/>
    <w:rsid w:val="1F3452D6"/>
    <w:rsid w:val="1F6E2142"/>
    <w:rsid w:val="1F6F1914"/>
    <w:rsid w:val="1F9544D3"/>
    <w:rsid w:val="1FA35DEC"/>
    <w:rsid w:val="1FCE45BD"/>
    <w:rsid w:val="206F6CB2"/>
    <w:rsid w:val="20737BFA"/>
    <w:rsid w:val="20EF05C9"/>
    <w:rsid w:val="210352D4"/>
    <w:rsid w:val="21604585"/>
    <w:rsid w:val="21C35049"/>
    <w:rsid w:val="21C377A6"/>
    <w:rsid w:val="21F84D61"/>
    <w:rsid w:val="21FE3AC7"/>
    <w:rsid w:val="225A65A3"/>
    <w:rsid w:val="228C57DF"/>
    <w:rsid w:val="22C16090"/>
    <w:rsid w:val="230277F9"/>
    <w:rsid w:val="23562FB2"/>
    <w:rsid w:val="2388446E"/>
    <w:rsid w:val="24077A99"/>
    <w:rsid w:val="2484156D"/>
    <w:rsid w:val="24B85237"/>
    <w:rsid w:val="251A293E"/>
    <w:rsid w:val="25221E3E"/>
    <w:rsid w:val="255260F4"/>
    <w:rsid w:val="25B212BD"/>
    <w:rsid w:val="25F602DD"/>
    <w:rsid w:val="26641C22"/>
    <w:rsid w:val="266E746B"/>
    <w:rsid w:val="26AC4595"/>
    <w:rsid w:val="26ED00D6"/>
    <w:rsid w:val="270D6265"/>
    <w:rsid w:val="273870AC"/>
    <w:rsid w:val="27881F6C"/>
    <w:rsid w:val="279309F0"/>
    <w:rsid w:val="27D52B4D"/>
    <w:rsid w:val="27F51DBA"/>
    <w:rsid w:val="27F8174D"/>
    <w:rsid w:val="27FA798C"/>
    <w:rsid w:val="28015C6A"/>
    <w:rsid w:val="28277120"/>
    <w:rsid w:val="2868347B"/>
    <w:rsid w:val="287F4144"/>
    <w:rsid w:val="28951DB4"/>
    <w:rsid w:val="28FF8C3E"/>
    <w:rsid w:val="29181BE3"/>
    <w:rsid w:val="29282EA6"/>
    <w:rsid w:val="29AA0009"/>
    <w:rsid w:val="2A2445CF"/>
    <w:rsid w:val="2A60701A"/>
    <w:rsid w:val="2AC6025F"/>
    <w:rsid w:val="2AE23842"/>
    <w:rsid w:val="2B0B029A"/>
    <w:rsid w:val="2B1D67DB"/>
    <w:rsid w:val="2B2B6040"/>
    <w:rsid w:val="2B492F95"/>
    <w:rsid w:val="2B7B2D90"/>
    <w:rsid w:val="2B7D5CE8"/>
    <w:rsid w:val="2B807273"/>
    <w:rsid w:val="2BD17810"/>
    <w:rsid w:val="2C220880"/>
    <w:rsid w:val="2C237961"/>
    <w:rsid w:val="2C8D4FB3"/>
    <w:rsid w:val="2D1F06B1"/>
    <w:rsid w:val="2E2824E6"/>
    <w:rsid w:val="2E302DEA"/>
    <w:rsid w:val="2E555FE9"/>
    <w:rsid w:val="2EB83212"/>
    <w:rsid w:val="2EC1468C"/>
    <w:rsid w:val="2EEE3876"/>
    <w:rsid w:val="2F1A5A56"/>
    <w:rsid w:val="2F1B2B61"/>
    <w:rsid w:val="2F4D4820"/>
    <w:rsid w:val="2F63610E"/>
    <w:rsid w:val="2F6A2D7D"/>
    <w:rsid w:val="2FA23C5C"/>
    <w:rsid w:val="2FC72074"/>
    <w:rsid w:val="2FF92B02"/>
    <w:rsid w:val="300D74F0"/>
    <w:rsid w:val="30C25A2F"/>
    <w:rsid w:val="30DA7426"/>
    <w:rsid w:val="30E84AFF"/>
    <w:rsid w:val="30FC431F"/>
    <w:rsid w:val="310224D9"/>
    <w:rsid w:val="31DE2784"/>
    <w:rsid w:val="31E8262F"/>
    <w:rsid w:val="32610823"/>
    <w:rsid w:val="328525BE"/>
    <w:rsid w:val="32A7158A"/>
    <w:rsid w:val="33464A70"/>
    <w:rsid w:val="33654C82"/>
    <w:rsid w:val="34533564"/>
    <w:rsid w:val="345D7C37"/>
    <w:rsid w:val="35364B2E"/>
    <w:rsid w:val="35E63852"/>
    <w:rsid w:val="35FF7D3C"/>
    <w:rsid w:val="366A3954"/>
    <w:rsid w:val="36741B52"/>
    <w:rsid w:val="367D0F7F"/>
    <w:rsid w:val="36936729"/>
    <w:rsid w:val="36BC6012"/>
    <w:rsid w:val="37164F30"/>
    <w:rsid w:val="376C6090"/>
    <w:rsid w:val="37F05781"/>
    <w:rsid w:val="37F53BFB"/>
    <w:rsid w:val="380F4B5F"/>
    <w:rsid w:val="3828704D"/>
    <w:rsid w:val="382A0D0C"/>
    <w:rsid w:val="38537F38"/>
    <w:rsid w:val="38573C0E"/>
    <w:rsid w:val="385E57AB"/>
    <w:rsid w:val="386D5128"/>
    <w:rsid w:val="38795776"/>
    <w:rsid w:val="39292CF8"/>
    <w:rsid w:val="399A1A1B"/>
    <w:rsid w:val="3A7D23E5"/>
    <w:rsid w:val="3AB502B9"/>
    <w:rsid w:val="3AD37D0A"/>
    <w:rsid w:val="3AF56EF0"/>
    <w:rsid w:val="3B7CFA2F"/>
    <w:rsid w:val="3BC520F7"/>
    <w:rsid w:val="3BE07517"/>
    <w:rsid w:val="3C061B78"/>
    <w:rsid w:val="3C347559"/>
    <w:rsid w:val="3C53341E"/>
    <w:rsid w:val="3C753EBD"/>
    <w:rsid w:val="3CB56E7C"/>
    <w:rsid w:val="3D377D8A"/>
    <w:rsid w:val="3D5D5666"/>
    <w:rsid w:val="3D652B23"/>
    <w:rsid w:val="3DD7776F"/>
    <w:rsid w:val="3DE95BB4"/>
    <w:rsid w:val="3DEFCDEB"/>
    <w:rsid w:val="3DF02C97"/>
    <w:rsid w:val="3E3E4857"/>
    <w:rsid w:val="3E740419"/>
    <w:rsid w:val="3E8E3879"/>
    <w:rsid w:val="3EEEC135"/>
    <w:rsid w:val="3F161F71"/>
    <w:rsid w:val="3F255D10"/>
    <w:rsid w:val="3F3B3785"/>
    <w:rsid w:val="3F5D5AE0"/>
    <w:rsid w:val="3F7F1678"/>
    <w:rsid w:val="3FB56C6D"/>
    <w:rsid w:val="3FBD91A5"/>
    <w:rsid w:val="3FBEFEF7"/>
    <w:rsid w:val="3FDF29E1"/>
    <w:rsid w:val="4055002F"/>
    <w:rsid w:val="40A24EE0"/>
    <w:rsid w:val="40A610D2"/>
    <w:rsid w:val="40A869C3"/>
    <w:rsid w:val="40E6539B"/>
    <w:rsid w:val="41681144"/>
    <w:rsid w:val="41766BA2"/>
    <w:rsid w:val="419751D9"/>
    <w:rsid w:val="41C43E62"/>
    <w:rsid w:val="41E8453E"/>
    <w:rsid w:val="41ED19E4"/>
    <w:rsid w:val="42451376"/>
    <w:rsid w:val="42747C37"/>
    <w:rsid w:val="42FB6DBC"/>
    <w:rsid w:val="430975C8"/>
    <w:rsid w:val="435F78DD"/>
    <w:rsid w:val="43E8388F"/>
    <w:rsid w:val="43F6747D"/>
    <w:rsid w:val="4400590E"/>
    <w:rsid w:val="442F6FA8"/>
    <w:rsid w:val="4497554F"/>
    <w:rsid w:val="449974D6"/>
    <w:rsid w:val="44C60AEC"/>
    <w:rsid w:val="44FF3FDA"/>
    <w:rsid w:val="45055BEA"/>
    <w:rsid w:val="46036001"/>
    <w:rsid w:val="461A71B3"/>
    <w:rsid w:val="46397634"/>
    <w:rsid w:val="46616FC6"/>
    <w:rsid w:val="46880436"/>
    <w:rsid w:val="46A460B4"/>
    <w:rsid w:val="46CC2D7F"/>
    <w:rsid w:val="46D324F5"/>
    <w:rsid w:val="474014BD"/>
    <w:rsid w:val="474D77F3"/>
    <w:rsid w:val="476D241D"/>
    <w:rsid w:val="47732C87"/>
    <w:rsid w:val="47D26D9C"/>
    <w:rsid w:val="482270AC"/>
    <w:rsid w:val="48400AFB"/>
    <w:rsid w:val="48561F5C"/>
    <w:rsid w:val="489F3FFC"/>
    <w:rsid w:val="48A51EAE"/>
    <w:rsid w:val="48CA7C9D"/>
    <w:rsid w:val="48F70541"/>
    <w:rsid w:val="49676BEC"/>
    <w:rsid w:val="49686565"/>
    <w:rsid w:val="4A0E5E62"/>
    <w:rsid w:val="4A1277D9"/>
    <w:rsid w:val="4A1B2BD1"/>
    <w:rsid w:val="4A5058F8"/>
    <w:rsid w:val="4A5F6E80"/>
    <w:rsid w:val="4A63098A"/>
    <w:rsid w:val="4ADD23A3"/>
    <w:rsid w:val="4AE02806"/>
    <w:rsid w:val="4AFF7D5D"/>
    <w:rsid w:val="4B01768E"/>
    <w:rsid w:val="4B5913DF"/>
    <w:rsid w:val="4B9B6666"/>
    <w:rsid w:val="4BFF4505"/>
    <w:rsid w:val="4C25342A"/>
    <w:rsid w:val="4C32568A"/>
    <w:rsid w:val="4C485E65"/>
    <w:rsid w:val="4C554C45"/>
    <w:rsid w:val="4C58667F"/>
    <w:rsid w:val="4C652512"/>
    <w:rsid w:val="4C982558"/>
    <w:rsid w:val="4C983FC5"/>
    <w:rsid w:val="4CD76580"/>
    <w:rsid w:val="4CFA2728"/>
    <w:rsid w:val="4D8B1D7C"/>
    <w:rsid w:val="4E255D2C"/>
    <w:rsid w:val="4F006555"/>
    <w:rsid w:val="4F0A3ABE"/>
    <w:rsid w:val="4F2E0C11"/>
    <w:rsid w:val="4F675E6D"/>
    <w:rsid w:val="4F811CEE"/>
    <w:rsid w:val="4F8E0429"/>
    <w:rsid w:val="4FAB1C59"/>
    <w:rsid w:val="505C1C7B"/>
    <w:rsid w:val="5098349E"/>
    <w:rsid w:val="50B31D37"/>
    <w:rsid w:val="50BC5B0F"/>
    <w:rsid w:val="50E20972"/>
    <w:rsid w:val="510E7D84"/>
    <w:rsid w:val="511D0F3D"/>
    <w:rsid w:val="51B94BFE"/>
    <w:rsid w:val="51CC5275"/>
    <w:rsid w:val="51DC2B68"/>
    <w:rsid w:val="51F72648"/>
    <w:rsid w:val="51FED7AB"/>
    <w:rsid w:val="52A531D0"/>
    <w:rsid w:val="52AC6487"/>
    <w:rsid w:val="53004672"/>
    <w:rsid w:val="531666D6"/>
    <w:rsid w:val="531B5950"/>
    <w:rsid w:val="53E96D15"/>
    <w:rsid w:val="544467E1"/>
    <w:rsid w:val="54547A6F"/>
    <w:rsid w:val="54791977"/>
    <w:rsid w:val="54AB5BF1"/>
    <w:rsid w:val="54B81A07"/>
    <w:rsid w:val="54CB6F02"/>
    <w:rsid w:val="55045B77"/>
    <w:rsid w:val="55D54465"/>
    <w:rsid w:val="55D938A0"/>
    <w:rsid w:val="55DC09CA"/>
    <w:rsid w:val="55FA3344"/>
    <w:rsid w:val="5609445F"/>
    <w:rsid w:val="56A96530"/>
    <w:rsid w:val="56D15A6E"/>
    <w:rsid w:val="56E2109B"/>
    <w:rsid w:val="57140D07"/>
    <w:rsid w:val="571D045E"/>
    <w:rsid w:val="57833AC4"/>
    <w:rsid w:val="57995095"/>
    <w:rsid w:val="57CA34A1"/>
    <w:rsid w:val="58133FA8"/>
    <w:rsid w:val="58242D3F"/>
    <w:rsid w:val="583225CE"/>
    <w:rsid w:val="58397D2F"/>
    <w:rsid w:val="583B08FD"/>
    <w:rsid w:val="586025AF"/>
    <w:rsid w:val="58AE4AF2"/>
    <w:rsid w:val="58B636C1"/>
    <w:rsid w:val="58E30CBE"/>
    <w:rsid w:val="58F7109E"/>
    <w:rsid w:val="591E6307"/>
    <w:rsid w:val="59BFD136"/>
    <w:rsid w:val="5A366C08"/>
    <w:rsid w:val="5ADB0961"/>
    <w:rsid w:val="5B0B165F"/>
    <w:rsid w:val="5B0C6BFA"/>
    <w:rsid w:val="5C6B0CA4"/>
    <w:rsid w:val="5CA70254"/>
    <w:rsid w:val="5D3E4715"/>
    <w:rsid w:val="5D6B3425"/>
    <w:rsid w:val="5D9D6CB3"/>
    <w:rsid w:val="5DDC7655"/>
    <w:rsid w:val="5E167DBD"/>
    <w:rsid w:val="5E60690D"/>
    <w:rsid w:val="5ED53BBA"/>
    <w:rsid w:val="5EFA7CCD"/>
    <w:rsid w:val="5FA23A48"/>
    <w:rsid w:val="5FA24513"/>
    <w:rsid w:val="5FFDEB6E"/>
    <w:rsid w:val="60210516"/>
    <w:rsid w:val="6033001E"/>
    <w:rsid w:val="606F72DB"/>
    <w:rsid w:val="608858C6"/>
    <w:rsid w:val="60E127A8"/>
    <w:rsid w:val="615A69F8"/>
    <w:rsid w:val="617C1CB0"/>
    <w:rsid w:val="6203474B"/>
    <w:rsid w:val="62D842D6"/>
    <w:rsid w:val="62F7218E"/>
    <w:rsid w:val="62FC3200"/>
    <w:rsid w:val="639257BA"/>
    <w:rsid w:val="6489469C"/>
    <w:rsid w:val="64A67C7F"/>
    <w:rsid w:val="65024D2A"/>
    <w:rsid w:val="652D5FC3"/>
    <w:rsid w:val="65E557F1"/>
    <w:rsid w:val="66073390"/>
    <w:rsid w:val="660B26D0"/>
    <w:rsid w:val="663A5C95"/>
    <w:rsid w:val="669B3865"/>
    <w:rsid w:val="669F17D2"/>
    <w:rsid w:val="66D03D36"/>
    <w:rsid w:val="67145A4D"/>
    <w:rsid w:val="671D18B0"/>
    <w:rsid w:val="672EA9ED"/>
    <w:rsid w:val="675C1AE6"/>
    <w:rsid w:val="676B42A5"/>
    <w:rsid w:val="67B007D0"/>
    <w:rsid w:val="67BF5061"/>
    <w:rsid w:val="67ED6DEC"/>
    <w:rsid w:val="67ED7271"/>
    <w:rsid w:val="683B6DE1"/>
    <w:rsid w:val="687B36E7"/>
    <w:rsid w:val="68D22DEE"/>
    <w:rsid w:val="69015A74"/>
    <w:rsid w:val="699A1D68"/>
    <w:rsid w:val="69C56F02"/>
    <w:rsid w:val="6A01502E"/>
    <w:rsid w:val="6A0779D8"/>
    <w:rsid w:val="6A153145"/>
    <w:rsid w:val="6A61700D"/>
    <w:rsid w:val="6AA54025"/>
    <w:rsid w:val="6AD45637"/>
    <w:rsid w:val="6AE43843"/>
    <w:rsid w:val="6AE628E8"/>
    <w:rsid w:val="6AEC6501"/>
    <w:rsid w:val="6B270BB7"/>
    <w:rsid w:val="6B434BD5"/>
    <w:rsid w:val="6B633598"/>
    <w:rsid w:val="6B7718F2"/>
    <w:rsid w:val="6BEDD001"/>
    <w:rsid w:val="6C1F4A28"/>
    <w:rsid w:val="6C223A49"/>
    <w:rsid w:val="6C263442"/>
    <w:rsid w:val="6C6E20D3"/>
    <w:rsid w:val="6CA4054A"/>
    <w:rsid w:val="6CB247D7"/>
    <w:rsid w:val="6CCE613F"/>
    <w:rsid w:val="6CE6276D"/>
    <w:rsid w:val="6D072C9C"/>
    <w:rsid w:val="6D2531FB"/>
    <w:rsid w:val="6D521F1F"/>
    <w:rsid w:val="6D851EEC"/>
    <w:rsid w:val="6DC92D8B"/>
    <w:rsid w:val="6E0E3C8F"/>
    <w:rsid w:val="6E873A42"/>
    <w:rsid w:val="6E8C4E15"/>
    <w:rsid w:val="6EA52F6B"/>
    <w:rsid w:val="6EBA7396"/>
    <w:rsid w:val="6EFE5B70"/>
    <w:rsid w:val="6F245233"/>
    <w:rsid w:val="6F3256D1"/>
    <w:rsid w:val="6F532BB1"/>
    <w:rsid w:val="6F7630D2"/>
    <w:rsid w:val="6F76D63D"/>
    <w:rsid w:val="6F90417E"/>
    <w:rsid w:val="6F9258DA"/>
    <w:rsid w:val="6FB66D39"/>
    <w:rsid w:val="704B508B"/>
    <w:rsid w:val="70D05DE9"/>
    <w:rsid w:val="70F7553D"/>
    <w:rsid w:val="70FC779A"/>
    <w:rsid w:val="7159552E"/>
    <w:rsid w:val="71734CC6"/>
    <w:rsid w:val="721668E6"/>
    <w:rsid w:val="72206DE1"/>
    <w:rsid w:val="72270896"/>
    <w:rsid w:val="727F55C1"/>
    <w:rsid w:val="72855F71"/>
    <w:rsid w:val="72A17B5D"/>
    <w:rsid w:val="72B73B84"/>
    <w:rsid w:val="72CB749C"/>
    <w:rsid w:val="72CD6775"/>
    <w:rsid w:val="72D405E0"/>
    <w:rsid w:val="72E13E1B"/>
    <w:rsid w:val="732E7AA3"/>
    <w:rsid w:val="733540F3"/>
    <w:rsid w:val="73563420"/>
    <w:rsid w:val="73926314"/>
    <w:rsid w:val="73C71D9B"/>
    <w:rsid w:val="748A7DE8"/>
    <w:rsid w:val="749B3DA3"/>
    <w:rsid w:val="752C5223"/>
    <w:rsid w:val="757DE146"/>
    <w:rsid w:val="75A66575"/>
    <w:rsid w:val="75C25ED6"/>
    <w:rsid w:val="75CA00D9"/>
    <w:rsid w:val="75EFC646"/>
    <w:rsid w:val="762C1090"/>
    <w:rsid w:val="76455A1A"/>
    <w:rsid w:val="766A7ED1"/>
    <w:rsid w:val="769179AA"/>
    <w:rsid w:val="769B0025"/>
    <w:rsid w:val="769F325B"/>
    <w:rsid w:val="76A51580"/>
    <w:rsid w:val="76C03AD6"/>
    <w:rsid w:val="777D1E86"/>
    <w:rsid w:val="77A78A7C"/>
    <w:rsid w:val="77C9104E"/>
    <w:rsid w:val="77DD092C"/>
    <w:rsid w:val="77E1549F"/>
    <w:rsid w:val="77EF0B18"/>
    <w:rsid w:val="7843043F"/>
    <w:rsid w:val="786F5C73"/>
    <w:rsid w:val="789E7942"/>
    <w:rsid w:val="793967F5"/>
    <w:rsid w:val="7963752C"/>
    <w:rsid w:val="798153CC"/>
    <w:rsid w:val="79C00BB7"/>
    <w:rsid w:val="79C454A1"/>
    <w:rsid w:val="79CA74C5"/>
    <w:rsid w:val="79FF945A"/>
    <w:rsid w:val="7A4BA31B"/>
    <w:rsid w:val="7A6A20B4"/>
    <w:rsid w:val="7A7B2E7E"/>
    <w:rsid w:val="7A7C15F3"/>
    <w:rsid w:val="7A923C0B"/>
    <w:rsid w:val="7A9743F1"/>
    <w:rsid w:val="7AFD42F9"/>
    <w:rsid w:val="7B212CD8"/>
    <w:rsid w:val="7B3F7CC5"/>
    <w:rsid w:val="7B9B803D"/>
    <w:rsid w:val="7BA72FC2"/>
    <w:rsid w:val="7BBA0112"/>
    <w:rsid w:val="7BCC34E5"/>
    <w:rsid w:val="7BEA1060"/>
    <w:rsid w:val="7BF723CD"/>
    <w:rsid w:val="7BFE4DB2"/>
    <w:rsid w:val="7C090879"/>
    <w:rsid w:val="7C556E26"/>
    <w:rsid w:val="7C5F5303"/>
    <w:rsid w:val="7C6B0CD6"/>
    <w:rsid w:val="7CB15915"/>
    <w:rsid w:val="7CB24D98"/>
    <w:rsid w:val="7CEF1407"/>
    <w:rsid w:val="7D00352C"/>
    <w:rsid w:val="7D602561"/>
    <w:rsid w:val="7E167D92"/>
    <w:rsid w:val="7E171E3C"/>
    <w:rsid w:val="7E1914E0"/>
    <w:rsid w:val="7E677E64"/>
    <w:rsid w:val="7EAE6ED0"/>
    <w:rsid w:val="7EC47165"/>
    <w:rsid w:val="7EF70556"/>
    <w:rsid w:val="7EFE1AFE"/>
    <w:rsid w:val="7F0B2B16"/>
    <w:rsid w:val="7F156FB7"/>
    <w:rsid w:val="7F6A8D27"/>
    <w:rsid w:val="7F7D58EC"/>
    <w:rsid w:val="7FA00746"/>
    <w:rsid w:val="7FB7048A"/>
    <w:rsid w:val="7FC335E9"/>
    <w:rsid w:val="7FC72E7D"/>
    <w:rsid w:val="7FC95C68"/>
    <w:rsid w:val="7FFD8351"/>
    <w:rsid w:val="7FFF78DC"/>
    <w:rsid w:val="96DE3BE2"/>
    <w:rsid w:val="96F63A20"/>
    <w:rsid w:val="9A9DBF36"/>
    <w:rsid w:val="9D4B5CFF"/>
    <w:rsid w:val="A7CD446F"/>
    <w:rsid w:val="B66179FB"/>
    <w:rsid w:val="BDFF3740"/>
    <w:rsid w:val="BEFF113C"/>
    <w:rsid w:val="BF5E71B7"/>
    <w:rsid w:val="BF7EF6BB"/>
    <w:rsid w:val="BFFE64DC"/>
    <w:rsid w:val="CCF9FE58"/>
    <w:rsid w:val="CCFFAA89"/>
    <w:rsid w:val="CFB5FB41"/>
    <w:rsid w:val="D0E70C08"/>
    <w:rsid w:val="D5EFE6CB"/>
    <w:rsid w:val="D76EE298"/>
    <w:rsid w:val="D7F4871B"/>
    <w:rsid w:val="D7F92033"/>
    <w:rsid w:val="DCFB06EB"/>
    <w:rsid w:val="DDBCE7D3"/>
    <w:rsid w:val="DDFE86F2"/>
    <w:rsid w:val="DE370ACC"/>
    <w:rsid w:val="DF7FBF2B"/>
    <w:rsid w:val="DFEFA670"/>
    <w:rsid w:val="E15E4190"/>
    <w:rsid w:val="E3BD8FCA"/>
    <w:rsid w:val="E69C0268"/>
    <w:rsid w:val="E9F71EFB"/>
    <w:rsid w:val="EDAEF2D5"/>
    <w:rsid w:val="EFF9FCF9"/>
    <w:rsid w:val="EFFC0B61"/>
    <w:rsid w:val="EFFD3760"/>
    <w:rsid w:val="F3FBF0BC"/>
    <w:rsid w:val="F4B50E80"/>
    <w:rsid w:val="F75BAF0B"/>
    <w:rsid w:val="F7BE1F6B"/>
    <w:rsid w:val="F7BE7CC7"/>
    <w:rsid w:val="F9FB130D"/>
    <w:rsid w:val="FAFD3597"/>
    <w:rsid w:val="FBDF572B"/>
    <w:rsid w:val="FBFD5B9A"/>
    <w:rsid w:val="FCF9454B"/>
    <w:rsid w:val="FEFCDA4D"/>
    <w:rsid w:val="FF3B4BDD"/>
    <w:rsid w:val="FF6BFA20"/>
    <w:rsid w:val="FF762FE8"/>
    <w:rsid w:val="FFBB58BA"/>
    <w:rsid w:val="FFBF7D44"/>
    <w:rsid w:val="FFCF29B1"/>
    <w:rsid w:val="FFDFC5E6"/>
    <w:rsid w:val="FFE9D8FA"/>
    <w:rsid w:val="FFF51414"/>
    <w:rsid w:val="FFFC6958"/>
    <w:rsid w:val="FFFF7B6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jc w:val="center"/>
      <w:outlineLvl w:val="0"/>
    </w:pPr>
    <w:rPr>
      <w:b/>
      <w:bCs/>
      <w:kern w:val="44"/>
      <w:sz w:val="44"/>
      <w:szCs w:val="44"/>
    </w:rPr>
  </w:style>
  <w:style w:type="paragraph" w:styleId="3">
    <w:name w:val="heading 2"/>
    <w:basedOn w:val="2"/>
    <w:next w:val="1"/>
    <w:link w:val="37"/>
    <w:qFormat/>
    <w:uiPriority w:val="0"/>
    <w:pPr>
      <w:keepNext/>
      <w:keepLines/>
      <w:spacing w:before="260" w:after="260" w:line="416" w:lineRule="auto"/>
      <w:outlineLvl w:val="1"/>
    </w:pPr>
    <w:rPr>
      <w:rFonts w:ascii="Arial" w:hAnsi="Arial" w:eastAsia="黑体"/>
      <w:sz w:val="32"/>
      <w:szCs w:val="32"/>
    </w:rPr>
  </w:style>
  <w:style w:type="paragraph" w:styleId="4">
    <w:name w:val="heading 3"/>
    <w:basedOn w:val="1"/>
    <w:next w:val="1"/>
    <w:link w:val="39"/>
    <w:qFormat/>
    <w:uiPriority w:val="0"/>
    <w:pPr>
      <w:keepNext/>
      <w:keepLines/>
      <w:spacing w:before="120" w:after="120"/>
      <w:outlineLvl w:val="2"/>
    </w:pPr>
    <w:rPr>
      <w:rFonts w:ascii="宋体" w:hAnsi="宋体"/>
      <w:b/>
      <w:bCs/>
      <w:color w:val="FF0000"/>
      <w:sz w:val="24"/>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qFormat/>
    <w:uiPriority w:val="0"/>
    <w:pPr>
      <w:keepNext/>
      <w:keepLines/>
      <w:spacing w:before="280" w:after="290" w:line="372" w:lineRule="auto"/>
      <w:outlineLvl w:val="4"/>
    </w:pPr>
    <w:rPr>
      <w:b/>
      <w:bCs/>
      <w:sz w:val="28"/>
      <w:szCs w:val="28"/>
    </w:rPr>
  </w:style>
  <w:style w:type="character" w:default="1" w:styleId="24">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7">
    <w:name w:val="annotation text"/>
    <w:basedOn w:val="1"/>
    <w:qFormat/>
    <w:uiPriority w:val="0"/>
    <w:pPr>
      <w:jc w:val="left"/>
    </w:pPr>
  </w:style>
  <w:style w:type="paragraph" w:styleId="8">
    <w:name w:val="Body Text 3"/>
    <w:basedOn w:val="1"/>
    <w:qFormat/>
    <w:uiPriority w:val="0"/>
    <w:rPr>
      <w:rFonts w:ascii="宋体"/>
      <w:sz w:val="24"/>
      <w:szCs w:val="20"/>
    </w:rPr>
  </w:style>
  <w:style w:type="paragraph" w:styleId="9">
    <w:name w:val="Body Text"/>
    <w:basedOn w:val="1"/>
    <w:qFormat/>
    <w:uiPriority w:val="0"/>
    <w:pPr>
      <w:spacing w:after="120"/>
    </w:pPr>
  </w:style>
  <w:style w:type="paragraph" w:styleId="10">
    <w:name w:val="Body Text Indent"/>
    <w:basedOn w:val="1"/>
    <w:qFormat/>
    <w:uiPriority w:val="0"/>
    <w:pPr>
      <w:spacing w:after="120"/>
      <w:ind w:left="420" w:leftChars="200"/>
    </w:pPr>
  </w:style>
  <w:style w:type="paragraph" w:styleId="11">
    <w:name w:val="toc 3"/>
    <w:basedOn w:val="1"/>
    <w:next w:val="1"/>
    <w:qFormat/>
    <w:uiPriority w:val="0"/>
    <w:pPr>
      <w:ind w:left="840" w:leftChars="400"/>
    </w:pPr>
  </w:style>
  <w:style w:type="paragraph" w:styleId="12">
    <w:name w:val="Plain Text"/>
    <w:basedOn w:val="1"/>
    <w:qFormat/>
    <w:uiPriority w:val="0"/>
    <w:rPr>
      <w:rFonts w:ascii="宋体" w:hAnsi="Courier New" w:eastAsia="楷体_GB2312"/>
      <w:kern w:val="0"/>
      <w:sz w:val="20"/>
      <w:szCs w:val="24"/>
    </w:rPr>
  </w:style>
  <w:style w:type="paragraph" w:styleId="13">
    <w:name w:val="Balloon Text"/>
    <w:basedOn w:val="1"/>
    <w:link w:val="44"/>
    <w:qFormat/>
    <w:uiPriority w:val="0"/>
    <w:rPr>
      <w:sz w:val="18"/>
      <w:szCs w:val="18"/>
    </w:rPr>
  </w:style>
  <w:style w:type="paragraph" w:styleId="14">
    <w:name w:val="footer"/>
    <w:basedOn w:val="1"/>
    <w:qFormat/>
    <w:uiPriority w:val="99"/>
    <w:pPr>
      <w:tabs>
        <w:tab w:val="center" w:pos="4153"/>
        <w:tab w:val="right" w:pos="8306"/>
      </w:tabs>
      <w:snapToGrid w:val="0"/>
      <w:jc w:val="left"/>
    </w:pPr>
    <w:rPr>
      <w:sz w:val="18"/>
      <w:szCs w:val="18"/>
    </w:rPr>
  </w:style>
  <w:style w:type="paragraph" w:styleId="15">
    <w:name w:val="header"/>
    <w:basedOn w:val="1"/>
    <w:link w:val="43"/>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pPr>
      <w:spacing w:before="120" w:after="120"/>
      <w:jc w:val="left"/>
    </w:pPr>
    <w:rPr>
      <w:b/>
      <w:bCs/>
      <w:caps/>
      <w:sz w:val="20"/>
      <w:szCs w:val="20"/>
    </w:rPr>
  </w:style>
  <w:style w:type="paragraph" w:styleId="17">
    <w:name w:val="footnote text"/>
    <w:basedOn w:val="1"/>
    <w:qFormat/>
    <w:uiPriority w:val="0"/>
    <w:pPr>
      <w:snapToGrid w:val="0"/>
      <w:jc w:val="left"/>
    </w:pPr>
    <w:rPr>
      <w:sz w:val="18"/>
    </w:rPr>
  </w:style>
  <w:style w:type="paragraph" w:styleId="18">
    <w:name w:val="toc 2"/>
    <w:basedOn w:val="1"/>
    <w:next w:val="19"/>
    <w:qFormat/>
    <w:uiPriority w:val="39"/>
    <w:pPr>
      <w:ind w:left="210"/>
      <w:jc w:val="left"/>
    </w:pPr>
    <w:rPr>
      <w:smallCaps/>
      <w:kern w:val="0"/>
      <w:sz w:val="20"/>
      <w:szCs w:val="20"/>
    </w:rPr>
  </w:style>
  <w:style w:type="paragraph" w:customStyle="1" w:styleId="19">
    <w:name w:val="样式 标题 2 + Times New Roman 四号 非加粗 段前: 5 磅 段后: 0 磅 行距: 固定值 20..."/>
    <w:basedOn w:val="3"/>
    <w:link w:val="36"/>
    <w:qFormat/>
    <w:uiPriority w:val="0"/>
    <w:pPr>
      <w:spacing w:before="100" w:after="0" w:line="400" w:lineRule="exact"/>
    </w:pPr>
    <w:rPr>
      <w:rFonts w:ascii="Times New Roman" w:hAnsi="Times New Roman" w:eastAsia="宋体"/>
      <w:kern w:val="0"/>
      <w:sz w:val="28"/>
      <w:szCs w:val="20"/>
    </w:rPr>
  </w:style>
  <w:style w:type="paragraph" w:styleId="20">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21">
    <w:name w:val="Body Text First Indent"/>
    <w:basedOn w:val="9"/>
    <w:qFormat/>
    <w:uiPriority w:val="0"/>
    <w:pPr>
      <w:ind w:firstLine="420"/>
    </w:pPr>
    <w:rPr>
      <w:rFonts w:ascii="Times New Roman" w:hAnsi="Times New Roman" w:eastAsia="楷体_GB2312"/>
    </w:rPr>
  </w:style>
  <w:style w:type="paragraph" w:styleId="22">
    <w:name w:val="Body Text First Indent 2"/>
    <w:basedOn w:val="10"/>
    <w:qFormat/>
    <w:uiPriority w:val="0"/>
    <w:pPr>
      <w:ind w:firstLine="420"/>
    </w:pPr>
  </w:style>
  <w:style w:type="character" w:styleId="25">
    <w:name w:val="Strong"/>
    <w:basedOn w:val="24"/>
    <w:qFormat/>
    <w:uiPriority w:val="0"/>
    <w:rPr>
      <w:b/>
    </w:rPr>
  </w:style>
  <w:style w:type="character" w:styleId="26">
    <w:name w:val="page number"/>
    <w:qFormat/>
    <w:uiPriority w:val="0"/>
    <w:rPr>
      <w:rFonts w:ascii="Arial" w:hAnsi="Arial" w:eastAsia="黑体"/>
      <w:kern w:val="2"/>
      <w:sz w:val="21"/>
      <w:szCs w:val="21"/>
      <w:lang w:val="en-US" w:eastAsia="zh-CN" w:bidi="ar-SA"/>
    </w:rPr>
  </w:style>
  <w:style w:type="character" w:styleId="27">
    <w:name w:val="Emphasis"/>
    <w:basedOn w:val="24"/>
    <w:qFormat/>
    <w:uiPriority w:val="0"/>
    <w:rPr>
      <w:i/>
    </w:rPr>
  </w:style>
  <w:style w:type="character" w:styleId="28">
    <w:name w:val="Hyperlink"/>
    <w:qFormat/>
    <w:uiPriority w:val="99"/>
    <w:rPr>
      <w:rFonts w:ascii="Arial" w:hAnsi="Arial" w:eastAsia="黑体"/>
      <w:color w:val="0000FF"/>
      <w:kern w:val="2"/>
      <w:sz w:val="21"/>
      <w:szCs w:val="21"/>
      <w:u w:val="single"/>
      <w:lang w:val="en-US" w:eastAsia="zh-CN" w:bidi="ar-SA"/>
    </w:rPr>
  </w:style>
  <w:style w:type="character" w:styleId="29">
    <w:name w:val="annotation reference"/>
    <w:basedOn w:val="24"/>
    <w:qFormat/>
    <w:uiPriority w:val="0"/>
    <w:rPr>
      <w:sz w:val="21"/>
      <w:szCs w:val="21"/>
    </w:rPr>
  </w:style>
  <w:style w:type="character" w:styleId="30">
    <w:name w:val="footnote reference"/>
    <w:basedOn w:val="24"/>
    <w:qFormat/>
    <w:uiPriority w:val="0"/>
    <w:rPr>
      <w:vertAlign w:val="superscript"/>
    </w:rPr>
  </w:style>
  <w:style w:type="paragraph" w:customStyle="1" w:styleId="31">
    <w:name w:val="PlainText"/>
    <w:basedOn w:val="1"/>
    <w:qFormat/>
    <w:uiPriority w:val="0"/>
    <w:rPr>
      <w:rFonts w:ascii="宋体" w:hAnsi="Courier New"/>
      <w:kern w:val="0"/>
      <w:sz w:val="20"/>
      <w:szCs w:val="20"/>
    </w:rPr>
  </w:style>
  <w:style w:type="paragraph" w:customStyle="1" w:styleId="32">
    <w:name w:val="样式20"/>
    <w:basedOn w:val="1"/>
    <w:next w:val="1"/>
    <w:qFormat/>
    <w:uiPriority w:val="0"/>
    <w:pPr>
      <w:spacing w:line="460" w:lineRule="exact"/>
      <w:ind w:firstLine="900" w:firstLineChars="300"/>
      <w:outlineLvl w:val="0"/>
    </w:pPr>
    <w:rPr>
      <w:rFonts w:eastAsia="黑体"/>
      <w:sz w:val="30"/>
      <w:szCs w:val="30"/>
      <w:u w:val="single"/>
    </w:rPr>
  </w:style>
  <w:style w:type="paragraph" w:customStyle="1" w:styleId="33">
    <w:name w:val="样式 标题 1 + 黑体 三号 非加粗 居中 段前: 6 磅 段后: 6 磅 行距: 固定值 20 磅"/>
    <w:basedOn w:val="2"/>
    <w:qFormat/>
    <w:uiPriority w:val="0"/>
    <w:pPr>
      <w:spacing w:before="120" w:after="120" w:line="400" w:lineRule="exact"/>
    </w:pPr>
    <w:rPr>
      <w:rFonts w:ascii="黑体" w:hAnsi="黑体" w:eastAsia="黑体"/>
      <w:kern w:val="0"/>
      <w:sz w:val="32"/>
      <w:szCs w:val="20"/>
    </w:rPr>
  </w:style>
  <w:style w:type="paragraph" w:customStyle="1" w:styleId="34">
    <w:name w:val="样式 标题 3 + (中文) 黑体 小四 非加粗 段前: 7.8 磅 段后: 0 磅 行距: 固定值 20 磅"/>
    <w:basedOn w:val="4"/>
    <w:link w:val="38"/>
    <w:qFormat/>
    <w:uiPriority w:val="0"/>
    <w:pPr>
      <w:spacing w:before="0" w:after="0" w:line="400" w:lineRule="exact"/>
    </w:pPr>
    <w:rPr>
      <w:rFonts w:ascii="Times New Roman" w:hAnsi="Times New Roman" w:eastAsia="黑体"/>
      <w:color w:val="000000"/>
      <w:kern w:val="0"/>
      <w:sz w:val="20"/>
      <w:szCs w:val="20"/>
    </w:rPr>
  </w:style>
  <w:style w:type="paragraph" w:customStyle="1" w:styleId="35">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character" w:customStyle="1" w:styleId="36">
    <w:name w:val="样式 标题 2 + Times New Roman 四号 非加粗 段前: 5 磅 段后: 0 磅 行距: 固定值 20... Char"/>
    <w:link w:val="19"/>
    <w:qFormat/>
    <w:uiPriority w:val="0"/>
    <w:rPr>
      <w:rFonts w:ascii="Times New Roman" w:hAnsi="Times New Roman" w:eastAsia="宋体"/>
      <w:kern w:val="0"/>
      <w:sz w:val="28"/>
      <w:szCs w:val="20"/>
    </w:rPr>
  </w:style>
  <w:style w:type="character" w:customStyle="1" w:styleId="37">
    <w:name w:val="标题 2 Char"/>
    <w:link w:val="3"/>
    <w:qFormat/>
    <w:uiPriority w:val="0"/>
    <w:rPr>
      <w:rFonts w:ascii="Arial" w:hAnsi="Arial" w:eastAsia="黑体"/>
      <w:b/>
      <w:bCs/>
      <w:sz w:val="32"/>
      <w:szCs w:val="32"/>
    </w:rPr>
  </w:style>
  <w:style w:type="character" w:customStyle="1" w:styleId="38">
    <w:name w:val="样式 标题 3 + (中文) 黑体 小四 非加粗 段前: 7.8 磅 段后: 0 磅 行距: 固定值 20 磅 Char"/>
    <w:link w:val="34"/>
    <w:qFormat/>
    <w:uiPriority w:val="0"/>
    <w:rPr>
      <w:rFonts w:ascii="Times New Roman" w:hAnsi="Times New Roman" w:eastAsia="黑体"/>
      <w:color w:val="000000"/>
      <w:kern w:val="0"/>
      <w:sz w:val="20"/>
      <w:szCs w:val="20"/>
    </w:rPr>
  </w:style>
  <w:style w:type="character" w:customStyle="1" w:styleId="39">
    <w:name w:val="标题 3 Char"/>
    <w:link w:val="4"/>
    <w:qFormat/>
    <w:uiPriority w:val="0"/>
    <w:rPr>
      <w:rFonts w:ascii="宋体" w:hAnsi="宋体"/>
      <w:b/>
      <w:bCs/>
      <w:color w:val="FF0000"/>
      <w:sz w:val="24"/>
    </w:rPr>
  </w:style>
  <w:style w:type="paragraph" w:customStyle="1" w:styleId="40">
    <w:name w:val="xl31"/>
    <w:basedOn w:val="1"/>
    <w:qFormat/>
    <w:uiPriority w:val="0"/>
    <w:pPr>
      <w:widowControl/>
      <w:spacing w:before="100" w:beforeAutospacing="1" w:after="100" w:afterAutospacing="1"/>
      <w:jc w:val="center"/>
    </w:pPr>
    <w:rPr>
      <w:rFonts w:ascii="宋体" w:hAnsi="宋体"/>
      <w:kern w:val="0"/>
      <w:sz w:val="24"/>
    </w:rPr>
  </w:style>
  <w:style w:type="paragraph" w:customStyle="1" w:styleId="41">
    <w:name w:val="font7"/>
    <w:basedOn w:val="1"/>
    <w:qFormat/>
    <w:uiPriority w:val="0"/>
    <w:pPr>
      <w:widowControl/>
      <w:spacing w:before="100" w:beforeAutospacing="1" w:after="100" w:afterAutospacing="1"/>
      <w:jc w:val="left"/>
    </w:pPr>
    <w:rPr>
      <w:rFonts w:hint="eastAsia" w:ascii="宋体" w:hAnsi="宋体"/>
      <w:kern w:val="0"/>
      <w:sz w:val="28"/>
      <w:szCs w:val="28"/>
    </w:rPr>
  </w:style>
  <w:style w:type="table" w:customStyle="1" w:styleId="42">
    <w:name w:val="Table Normal"/>
    <w:semiHidden/>
    <w:unhideWhenUsed/>
    <w:qFormat/>
    <w:uiPriority w:val="0"/>
    <w:tblPr>
      <w:tblCellMar>
        <w:top w:w="0" w:type="dxa"/>
        <w:left w:w="0" w:type="dxa"/>
        <w:bottom w:w="0" w:type="dxa"/>
        <w:right w:w="0" w:type="dxa"/>
      </w:tblCellMar>
    </w:tblPr>
  </w:style>
  <w:style w:type="character" w:customStyle="1" w:styleId="43">
    <w:name w:val="页眉 Char"/>
    <w:basedOn w:val="24"/>
    <w:link w:val="15"/>
    <w:qFormat/>
    <w:uiPriority w:val="0"/>
    <w:rPr>
      <w:kern w:val="2"/>
      <w:sz w:val="18"/>
      <w:szCs w:val="18"/>
    </w:rPr>
  </w:style>
  <w:style w:type="character" w:customStyle="1" w:styleId="44">
    <w:name w:val="批注框文本 Char"/>
    <w:basedOn w:val="24"/>
    <w:link w:val="13"/>
    <w:qFormat/>
    <w:uiPriority w:val="0"/>
    <w:rPr>
      <w:kern w:val="2"/>
      <w:sz w:val="18"/>
      <w:szCs w:val="18"/>
    </w:rPr>
  </w:style>
  <w:style w:type="paragraph" w:customStyle="1" w:styleId="45">
    <w:name w:val="正文缩进1"/>
    <w:basedOn w:val="46"/>
    <w:qFormat/>
    <w:uiPriority w:val="0"/>
    <w:pPr>
      <w:keepNext w:val="0"/>
      <w:keepLines w:val="0"/>
      <w:widowControl w:val="0"/>
      <w:suppressLineNumbers w:val="0"/>
      <w:spacing w:before="0" w:beforeLines="0" w:beforeAutospacing="0" w:after="0" w:afterLines="0" w:afterAutospacing="0" w:line="360" w:lineRule="auto"/>
      <w:ind w:left="0" w:right="0" w:firstLine="200" w:firstLineChars="200"/>
      <w:jc w:val="both"/>
    </w:pPr>
    <w:rPr>
      <w:rFonts w:hint="default" w:ascii="Times New Roman" w:hAnsi="Times New Roman" w:eastAsia="宋体" w:cs="Times New Roman"/>
      <w:kern w:val="2"/>
      <w:sz w:val="24"/>
      <w:szCs w:val="22"/>
      <w:lang w:val="en-US" w:eastAsia="zh-CN" w:bidi="ar"/>
    </w:rPr>
  </w:style>
  <w:style w:type="paragraph" w:customStyle="1" w:styleId="46">
    <w:name w:val="正文1"/>
    <w:basedOn w:val="1"/>
    <w:qFormat/>
    <w:uiPriority w:val="0"/>
    <w:pPr>
      <w:adjustRightInd w:val="0"/>
      <w:spacing w:line="240" w:lineRule="atLeast"/>
      <w:jc w:val="center"/>
      <w:textAlignment w:val="baseline"/>
    </w:pPr>
    <w:rPr>
      <w:rFonts w:ascii="Tahoma" w:hAnsi="Tahoma"/>
      <w:sz w:val="24"/>
    </w:rPr>
  </w:style>
  <w:style w:type="paragraph" w:customStyle="1" w:styleId="47">
    <w:name w:val="p0"/>
    <w:basedOn w:val="1"/>
    <w:qFormat/>
    <w:uiPriority w:val="0"/>
    <w:pPr>
      <w:widowControl/>
      <w:spacing w:before="75" w:after="75"/>
      <w:jc w:val="left"/>
    </w:pPr>
    <w:rPr>
      <w:rFonts w:ascii="宋体" w:hAnsi="宋体" w:cs="宋体"/>
      <w:kern w:val="0"/>
      <w:sz w:val="24"/>
      <w:szCs w:val="24"/>
    </w:rPr>
  </w:style>
  <w:style w:type="paragraph" w:styleId="48">
    <w:name w:val="List Paragraph"/>
    <w:basedOn w:val="1"/>
    <w:qFormat/>
    <w:uiPriority w:val="34"/>
    <w:pPr>
      <w:ind w:firstLine="420" w:firstLineChars="200"/>
    </w:pPr>
  </w:style>
  <w:style w:type="paragraph" w:customStyle="1" w:styleId="49">
    <w:name w:val="公文正文"/>
    <w:qFormat/>
    <w:uiPriority w:val="0"/>
    <w:pPr>
      <w:widowControl w:val="0"/>
      <w:spacing w:line="360" w:lineRule="auto"/>
      <w:ind w:firstLine="629"/>
      <w:jc w:val="both"/>
    </w:pPr>
    <w:rPr>
      <w:rFonts w:ascii="仿宋_GB2312" w:hAnsi="Calisto MT" w:eastAsia="仿宋_GB2312" w:cs="Times New Roman"/>
      <w:color w:val="000000"/>
      <w:sz w:val="32"/>
      <w:lang w:val="en-US" w:eastAsia="zh-CN" w:bidi="ar-SA"/>
    </w:rPr>
  </w:style>
  <w:style w:type="paragraph" w:customStyle="1" w:styleId="50">
    <w:name w:val="发文落款"/>
    <w:basedOn w:val="49"/>
    <w:qFormat/>
    <w:uiPriority w:val="0"/>
    <w:pPr>
      <w:ind w:left="4094" w:right="607" w:firstLine="0"/>
      <w:jc w:val="center"/>
    </w:pPr>
  </w:style>
  <w:style w:type="paragraph" w:customStyle="1" w:styleId="51">
    <w:name w:val="普通 (Web)"/>
    <w:basedOn w:val="1"/>
    <w:qFormat/>
    <w:uiPriority w:val="0"/>
    <w:pPr>
      <w:widowControl/>
      <w:spacing w:before="100" w:after="100"/>
      <w:jc w:val="left"/>
    </w:pPr>
    <w:rPr>
      <w:rFonts w:ascii="Arial Unicode MS" w:hAnsi="Arial Unicode MS" w:eastAsia="Arial Unicode MS"/>
      <w:kern w:val="0"/>
      <w:sz w:val="24"/>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Asus</Company>
  <Pages>82</Pages>
  <Words>18333</Words>
  <Characters>19469</Characters>
  <Lines>368</Lines>
  <Paragraphs>306</Paragraphs>
  <TotalTime>31</TotalTime>
  <ScaleCrop>false</ScaleCrop>
  <LinksUpToDate>false</LinksUpToDate>
  <CharactersWithSpaces>20174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2024-01-27T17:35:00Z</dcterms:created>
  <dc:creator>孙长江</dc:creator>
  <cp:lastModifiedBy>DD</cp:lastModifiedBy>
  <cp:lastPrinted>2024-02-28T22:33:00Z</cp:lastPrinted>
  <dcterms:modified xsi:type="dcterms:W3CDTF">2025-09-18T03:41:00Z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61BB93782FFE4565980D8B5B0236E56A_13</vt:lpwstr>
  </property>
  <property fmtid="{D5CDD505-2E9C-101B-9397-08002B2CF9AE}" pid="4" name="KSOTemplateDocerSaveRecord">
    <vt:lpwstr>eyJoZGlkIjoiNWIwMGQzNThmNjlmOTI4ZDMxMDM3ZmQ1MzkzOTRkODYifQ==</vt:lpwstr>
  </property>
</Properties>
</file>