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tabs>
          <w:tab w:val="left" w:pos="1885"/>
        </w:tabs>
        <w:spacing w:line="520" w:lineRule="exact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附件</w:t>
      </w:r>
    </w:p>
    <w:p>
      <w:pPr>
        <w:tabs>
          <w:tab w:val="left" w:pos="1885"/>
        </w:tabs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>
      <w:pPr>
        <w:tabs>
          <w:tab w:val="left" w:pos="1885"/>
        </w:tabs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名词解释</w:t>
      </w:r>
    </w:p>
    <w:p>
      <w:pPr>
        <w:tabs>
          <w:tab w:val="left" w:pos="1885"/>
        </w:tabs>
        <w:spacing w:line="520" w:lineRule="exac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tbl>
      <w:tblPr>
        <w:tblW w:w="8820" w:type="dxa"/>
        <w:jc w:val="center"/>
        <w:tblLayout w:type="fixed"/>
        <w:tblLook w:val="0000"/>
      </w:tblPr>
      <w:tblGrid>
        <w:gridCol w:w="1643"/>
        <w:gridCol w:w="7177"/>
      </w:tblGrid>
      <w:tr>
        <w:trPr>
          <w:trHeight w:val="390"/>
          <w:jc w:val="center"/>
        </w:trPr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spacing w:line="400" w:lineRule="exact"/>
              <w:ind w:firstLine="562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int="eastAsia"/>
                <w:kern w:val="0"/>
                <w:sz w:val="24"/>
                <w:szCs w:val="24"/>
              </w:rPr>
              <w:t>名词</w:t>
            </w:r>
          </w:p>
        </w:tc>
        <w:tc>
          <w:tcPr>
            <w:tcW w:w="7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spacing w:line="400" w:lineRule="exact"/>
              <w:ind w:firstLine="562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int="eastAsia"/>
                <w:kern w:val="0"/>
                <w:sz w:val="24"/>
                <w:szCs w:val="24"/>
              </w:rPr>
              <w:t>释义</w:t>
            </w:r>
          </w:p>
        </w:tc>
      </w:tr>
      <w:tr>
        <w:trPr>
          <w:trHeight w:val="616"/>
          <w:jc w:val="center"/>
        </w:trPr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EDA</w:t>
            </w:r>
          </w:p>
        </w:tc>
        <w:tc>
          <w:tcPr>
            <w:tcW w:w="7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Electronic Design Automation</w:t>
            </w:r>
            <w:r>
              <w:rPr>
                <w:rFonts w:hint="eastAsia"/>
                <w:kern w:val="0"/>
                <w:sz w:val="24"/>
                <w:szCs w:val="24"/>
              </w:rPr>
              <w:t>的简称，</w:t>
            </w:r>
            <w:r>
              <w:rPr>
                <w:kern w:val="0"/>
                <w:sz w:val="24"/>
                <w:szCs w:val="24"/>
              </w:rPr>
              <w:t>EDA</w:t>
            </w:r>
            <w:r>
              <w:rPr>
                <w:rFonts w:hint="eastAsia"/>
                <w:kern w:val="0"/>
                <w:sz w:val="24"/>
                <w:szCs w:val="24"/>
              </w:rPr>
              <w:t>工具指电子设计自动化工具，是半导体行业必备的设计工具软件，是从计算机辅助设计、计算机辅助制造、计算机辅助测试和计算机辅助工程的概念发展而来的。以计算机为工具，设计者在</w:t>
            </w:r>
            <w:r>
              <w:rPr>
                <w:kern w:val="0"/>
                <w:sz w:val="24"/>
                <w:szCs w:val="24"/>
              </w:rPr>
              <w:t xml:space="preserve"> EDA </w:t>
            </w:r>
            <w:r>
              <w:rPr>
                <w:rFonts w:hint="eastAsia"/>
                <w:kern w:val="0"/>
                <w:sz w:val="24"/>
                <w:szCs w:val="24"/>
              </w:rPr>
              <w:t>软件平台上，将芯片从电路设计、性能分析到设计出</w:t>
            </w:r>
            <w:r>
              <w:rPr>
                <w:kern w:val="0"/>
                <w:sz w:val="24"/>
                <w:szCs w:val="24"/>
              </w:rPr>
              <w:t xml:space="preserve"> IC </w:t>
            </w:r>
            <w:r>
              <w:rPr>
                <w:rFonts w:hint="eastAsia"/>
                <w:kern w:val="0"/>
                <w:sz w:val="24"/>
                <w:szCs w:val="24"/>
              </w:rPr>
              <w:t>版图的整个过程都交由计算机自动处理完成</w:t>
            </w:r>
            <w:r>
              <w:rPr>
                <w:kern w:val="0"/>
                <w:sz w:val="24"/>
                <w:szCs w:val="24"/>
              </w:rPr>
              <w:t>。</w:t>
            </w:r>
          </w:p>
        </w:tc>
      </w:tr>
      <w:tr>
        <w:trPr>
          <w:trHeight w:val="616"/>
          <w:jc w:val="center"/>
        </w:trPr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IP</w:t>
            </w:r>
          </w:p>
        </w:tc>
        <w:tc>
          <w:tcPr>
            <w:tcW w:w="7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全称知识产权核（英语：</w:t>
            </w:r>
            <w:r>
              <w:rPr>
                <w:kern w:val="0"/>
                <w:sz w:val="24"/>
                <w:szCs w:val="24"/>
              </w:rPr>
              <w:t>intellectual property core</w:t>
            </w:r>
            <w:r>
              <w:rPr>
                <w:rFonts w:hint="eastAsia"/>
                <w:kern w:val="0"/>
                <w:sz w:val="24"/>
                <w:szCs w:val="24"/>
              </w:rPr>
              <w:t>），是在集成电路的可重用设计方法学中，指某一方提供的、形式为逻辑单元、芯片设计的可重用模组</w:t>
            </w:r>
            <w:r>
              <w:rPr>
                <w:kern w:val="0"/>
                <w:sz w:val="24"/>
                <w:szCs w:val="24"/>
              </w:rPr>
              <w:t>。</w:t>
            </w:r>
          </w:p>
        </w:tc>
      </w:tr>
      <w:tr>
        <w:trPr>
          <w:trHeight w:val="616"/>
          <w:jc w:val="center"/>
        </w:trPr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AEC-Q</w:t>
            </w:r>
          </w:p>
        </w:tc>
        <w:tc>
          <w:tcPr>
            <w:tcW w:w="7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AEC-Q</w:t>
            </w:r>
            <w:r>
              <w:rPr>
                <w:rFonts w:hint="eastAsia"/>
                <w:kern w:val="0"/>
                <w:sz w:val="24"/>
                <w:szCs w:val="24"/>
              </w:rPr>
              <w:t>（</w:t>
            </w:r>
            <w:r>
              <w:rPr>
                <w:rFonts w:hint="eastAsia"/>
                <w:kern w:val="0"/>
                <w:sz w:val="24"/>
                <w:szCs w:val="24"/>
              </w:rPr>
              <w:t>Automotive Electronics Council - Qualification</w:t>
            </w:r>
            <w:r>
              <w:rPr>
                <w:rFonts w:hint="eastAsia"/>
                <w:kern w:val="0"/>
                <w:sz w:val="24"/>
                <w:szCs w:val="24"/>
              </w:rPr>
              <w:t>）是由汽车电子委员会制定的一系列电子元器件质量标准和规范，旨在确保汽车电子产品在极端环境下的可靠性和稳定性。该标准涵盖了从被动元器件到集成电路等各种类型的电子元器件。</w:t>
            </w:r>
          </w:p>
        </w:tc>
      </w:tr>
      <w:tr>
        <w:trPr>
          <w:trHeight w:val="297"/>
          <w:jc w:val="center"/>
        </w:trPr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AQG</w:t>
            </w:r>
          </w:p>
        </w:tc>
        <w:tc>
          <w:tcPr>
            <w:tcW w:w="7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AQG</w:t>
            </w:r>
            <w:r>
              <w:rPr>
                <w:bCs/>
                <w:kern w:val="0"/>
                <w:sz w:val="24"/>
                <w:szCs w:val="24"/>
              </w:rPr>
              <w:t>认证</w:t>
            </w:r>
            <w:r>
              <w:rPr>
                <w:kern w:val="0"/>
                <w:sz w:val="24"/>
                <w:szCs w:val="24"/>
              </w:rPr>
              <w:t>‌</w:t>
            </w:r>
            <w:r>
              <w:rPr>
                <w:kern w:val="0"/>
                <w:sz w:val="24"/>
                <w:szCs w:val="24"/>
              </w:rPr>
              <w:t>是汽车电子行业针对</w:t>
            </w:r>
            <w:r>
              <w:rPr>
                <w:kern w:val="0"/>
                <w:sz w:val="24"/>
                <w:szCs w:val="24"/>
              </w:rPr>
              <w:t>‌</w:t>
            </w:r>
            <w:r>
              <w:rPr>
                <w:bCs/>
                <w:kern w:val="0"/>
                <w:sz w:val="24"/>
                <w:szCs w:val="24"/>
              </w:rPr>
              <w:t>功率模块</w:t>
            </w:r>
            <w:r>
              <w:rPr>
                <w:kern w:val="0"/>
                <w:sz w:val="24"/>
                <w:szCs w:val="24"/>
              </w:rPr>
              <w:t>‌</w:t>
            </w:r>
            <w:r>
              <w:rPr>
                <w:kern w:val="0"/>
                <w:sz w:val="24"/>
                <w:szCs w:val="24"/>
              </w:rPr>
              <w:t>（</w:t>
            </w:r>
            <w:r>
              <w:rPr>
                <w:kern w:val="0"/>
                <w:sz w:val="24"/>
                <w:szCs w:val="24"/>
              </w:rPr>
              <w:t>IGBT</w:t>
            </w:r>
            <w:r>
              <w:rPr>
                <w:kern w:val="0"/>
                <w:sz w:val="24"/>
                <w:szCs w:val="24"/>
              </w:rPr>
              <w:t>模块、</w:t>
            </w:r>
            <w:proofErr w:type="spellStart"/>
            <w:r>
              <w:rPr>
                <w:kern w:val="0"/>
                <w:sz w:val="24"/>
                <w:szCs w:val="24"/>
              </w:rPr>
              <w:t>SiC</w:t>
            </w:r>
            <w:proofErr w:type="spellEnd"/>
            <w:r>
              <w:rPr>
                <w:kern w:val="0"/>
                <w:sz w:val="24"/>
                <w:szCs w:val="24"/>
              </w:rPr>
              <w:t>模块等）的专用可靠性测试标准，由欧洲汽车电子委员会（</w:t>
            </w:r>
            <w:r>
              <w:rPr>
                <w:kern w:val="0"/>
                <w:sz w:val="24"/>
                <w:szCs w:val="24"/>
              </w:rPr>
              <w:t>‌</w:t>
            </w:r>
            <w:r>
              <w:rPr>
                <w:bCs/>
                <w:kern w:val="0"/>
                <w:sz w:val="24"/>
                <w:szCs w:val="24"/>
              </w:rPr>
              <w:t>Automotive Electronics Council, AEC</w:t>
            </w:r>
            <w:r>
              <w:rPr>
                <w:kern w:val="0"/>
                <w:sz w:val="24"/>
                <w:szCs w:val="24"/>
              </w:rPr>
              <w:t>‌</w:t>
            </w:r>
            <w:r>
              <w:rPr>
                <w:kern w:val="0"/>
                <w:sz w:val="24"/>
                <w:szCs w:val="24"/>
              </w:rPr>
              <w:t>）下属的电力电子系统委员会制定。</w:t>
            </w:r>
          </w:p>
        </w:tc>
      </w:tr>
      <w:tr>
        <w:trPr>
          <w:trHeight w:val="870"/>
          <w:jc w:val="center"/>
        </w:trPr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IATF16949</w:t>
            </w:r>
          </w:p>
        </w:tc>
        <w:tc>
          <w:tcPr>
            <w:tcW w:w="7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spacing w:line="400" w:lineRule="exact"/>
              <w:rPr>
                <w:kern w:val="0"/>
                <w:sz w:val="24"/>
                <w:szCs w:val="24"/>
              </w:rPr>
            </w:pPr>
            <w:bookmarkStart w:id="0" w:name="OLE_LINK66"/>
            <w:bookmarkStart w:id="1" w:name="OLE_LINK67"/>
            <w:r>
              <w:rPr>
                <w:kern w:val="0"/>
                <w:sz w:val="24"/>
                <w:szCs w:val="24"/>
              </w:rPr>
              <w:t>IATF16949</w:t>
            </w:r>
            <w:bookmarkEnd w:id="0"/>
            <w:bookmarkEnd w:id="1"/>
            <w:r>
              <w:rPr>
                <w:rFonts w:hint="eastAsia"/>
                <w:kern w:val="0"/>
                <w:sz w:val="24"/>
                <w:szCs w:val="24"/>
              </w:rPr>
              <w:t>全名“质量管理体系</w:t>
            </w:r>
            <w:r>
              <w:rPr>
                <w:kern w:val="0"/>
                <w:sz w:val="24"/>
                <w:szCs w:val="24"/>
              </w:rPr>
              <w:t>---</w:t>
            </w:r>
            <w:r>
              <w:rPr>
                <w:rFonts w:hint="eastAsia"/>
                <w:kern w:val="0"/>
                <w:sz w:val="24"/>
                <w:szCs w:val="24"/>
              </w:rPr>
              <w:t>汽车行业生产件与相关服务件的组织实施</w:t>
            </w:r>
            <w:r>
              <w:rPr>
                <w:kern w:val="0"/>
                <w:sz w:val="24"/>
                <w:szCs w:val="24"/>
              </w:rPr>
              <w:t>ISO9007</w:t>
            </w:r>
            <w:r>
              <w:rPr>
                <w:rFonts w:hint="eastAsia"/>
                <w:kern w:val="0"/>
                <w:sz w:val="24"/>
                <w:szCs w:val="24"/>
              </w:rPr>
              <w:t>的要求”</w:t>
            </w:r>
            <w:r>
              <w:rPr>
                <w:kern w:val="0"/>
                <w:sz w:val="24"/>
                <w:szCs w:val="24"/>
              </w:rPr>
              <w:t>IATF16949</w:t>
            </w:r>
            <w:r>
              <w:rPr>
                <w:rFonts w:hint="eastAsia"/>
                <w:kern w:val="0"/>
                <w:sz w:val="24"/>
                <w:szCs w:val="24"/>
              </w:rPr>
              <w:t>是国际汽车行业的技术规范，是基于</w:t>
            </w:r>
            <w:r>
              <w:rPr>
                <w:kern w:val="0"/>
                <w:sz w:val="24"/>
                <w:szCs w:val="24"/>
              </w:rPr>
              <w:t>ISO9001</w:t>
            </w:r>
            <w:r>
              <w:rPr>
                <w:rFonts w:hint="eastAsia"/>
                <w:kern w:val="0"/>
                <w:sz w:val="24"/>
                <w:szCs w:val="24"/>
              </w:rPr>
              <w:t>的基础，加进了汽车行业的技术规范，此规范完全和</w:t>
            </w:r>
            <w:r>
              <w:rPr>
                <w:kern w:val="0"/>
                <w:sz w:val="24"/>
                <w:szCs w:val="24"/>
              </w:rPr>
              <w:t>ISO9001</w:t>
            </w:r>
            <w:r>
              <w:rPr>
                <w:rFonts w:hint="eastAsia"/>
                <w:kern w:val="0"/>
                <w:sz w:val="24"/>
                <w:szCs w:val="24"/>
              </w:rPr>
              <w:t>：</w:t>
            </w:r>
            <w:r>
              <w:rPr>
                <w:kern w:val="0"/>
                <w:sz w:val="24"/>
                <w:szCs w:val="24"/>
              </w:rPr>
              <w:t>2015</w:t>
            </w:r>
            <w:r>
              <w:rPr>
                <w:rFonts w:hint="eastAsia"/>
                <w:kern w:val="0"/>
                <w:sz w:val="24"/>
                <w:szCs w:val="24"/>
              </w:rPr>
              <w:t>保持一致。但更重于缺陷防范，减少在汽车零部件供应链中容易产生的质量波动和浪费</w:t>
            </w:r>
            <w:r>
              <w:rPr>
                <w:kern w:val="0"/>
                <w:sz w:val="24"/>
                <w:szCs w:val="24"/>
              </w:rPr>
              <w:t>。</w:t>
            </w:r>
          </w:p>
        </w:tc>
      </w:tr>
      <w:tr>
        <w:trPr>
          <w:trHeight w:val="423"/>
          <w:jc w:val="center"/>
        </w:trPr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流片</w:t>
            </w:r>
          </w:p>
        </w:tc>
        <w:tc>
          <w:tcPr>
            <w:tcW w:w="7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指像流水线一样通过一系列工艺步骤制造芯片，在集成电路设计领域特指“试生产”</w:t>
            </w:r>
            <w:r>
              <w:rPr>
                <w:kern w:val="0"/>
                <w:sz w:val="24"/>
                <w:szCs w:val="24"/>
              </w:rPr>
              <w:t>。</w:t>
            </w:r>
          </w:p>
        </w:tc>
      </w:tr>
    </w:tbl>
    <w:p>
      <w:pPr>
        <w:spacing w:line="560" w:lineRule="exact"/>
      </w:pPr>
    </w:p>
    <w:p>
      <w:pPr>
        <w:pStyle w:val="2"/>
        <w:spacing w:line="560" w:lineRule="exact"/>
        <w:ind w:left="640"/>
      </w:pPr>
    </w:p>
    <w:p/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D0E41FC3-50AB-4AB8-AE15-6AC1FB18FAA5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068855C2-BB87-4075-8AD7-0BF2F12DC3EB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C6352ED4-AB13-4FFE-88A2-A15234EA9DF9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embedTrueTypeFonts/>
  <w:saveSubset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Pr>
      <w:rFonts w:ascii="Times New Roman" w:eastAsia="仿宋_GB2312" w:hAnsi="Times New Roman" w:cs="Times New Roman"/>
      <w:sz w:val="32"/>
      <w:szCs w:val="32"/>
    </w:rPr>
  </w:style>
  <w:style w:type="paragraph" w:styleId="2">
    <w:name w:val="Body Text First Indent 2"/>
    <w:basedOn w:val="a3"/>
    <w:next w:val="a4"/>
    <w:link w:val="2Char"/>
    <w:uiPriority w:val="99"/>
    <w:unhideWhenUsed/>
    <w:qFormat/>
    <w:pPr>
      <w:ind w:firstLine="420"/>
    </w:pPr>
    <w:rPr>
      <w:szCs w:val="20"/>
    </w:rPr>
  </w:style>
  <w:style w:type="character" w:customStyle="1" w:styleId="2Char">
    <w:name w:val="正文首行缩进 2 Char"/>
    <w:basedOn w:val="Char"/>
    <w:link w:val="2"/>
    <w:uiPriority w:val="99"/>
    <w:rPr>
      <w:szCs w:val="20"/>
    </w:rPr>
  </w:style>
  <w:style w:type="paragraph" w:styleId="a5">
    <w:name w:val="Body Text"/>
    <w:basedOn w:val="a"/>
    <w:link w:val="Char0"/>
    <w:uiPriority w:val="99"/>
    <w:semiHidden/>
    <w:unhideWhenUsed/>
    <w:pPr>
      <w:spacing w:after="120"/>
    </w:pPr>
  </w:style>
  <w:style w:type="character" w:customStyle="1" w:styleId="Char0">
    <w:name w:val="正文文本 Char"/>
    <w:basedOn w:val="a0"/>
    <w:link w:val="a5"/>
    <w:uiPriority w:val="99"/>
    <w:semiHidden/>
    <w:rPr>
      <w:rFonts w:ascii="Times New Roman" w:eastAsia="仿宋_GB2312" w:hAnsi="Times New Roman" w:cs="Times New Roman"/>
      <w:sz w:val="32"/>
      <w:szCs w:val="32"/>
    </w:rPr>
  </w:style>
  <w:style w:type="paragraph" w:styleId="a4">
    <w:name w:val="Body Text First Indent"/>
    <w:basedOn w:val="a5"/>
    <w:link w:val="Char1"/>
    <w:uiPriority w:val="99"/>
    <w:semiHidden/>
    <w:unhideWhenUsed/>
    <w:pPr>
      <w:ind w:firstLineChars="100" w:firstLine="420"/>
    </w:pPr>
  </w:style>
  <w:style w:type="character" w:customStyle="1" w:styleId="Char1">
    <w:name w:val="正文首行缩进 Char"/>
    <w:basedOn w:val="Char0"/>
    <w:link w:val="a4"/>
    <w:uiPriority w:val="99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643</Characters>
  <Application>Microsoft Office Word</Application>
  <DocSecurity>0</DocSecurity>
  <Lines>5</Lines>
  <Paragraphs>1</Paragraphs>
  <ScaleCrop>false</ScaleCrop>
  <Company>Microsoft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2026-01-28T06:37:00Z</dcterms:created>
  <dcterms:modified xsi:type="dcterms:W3CDTF">2026-01-28T06:38:00Z</dcterms:modified>
</cp:coreProperties>
</file>