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86DBE3">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44"/>
          <w:szCs w:val="44"/>
          <w:lang w:val="en-US" w:eastAsia="zh-CN"/>
        </w:rPr>
      </w:pPr>
      <w:r>
        <w:rPr>
          <w:rFonts w:hint="eastAsia" w:ascii="黑体" w:hAnsi="黑体" w:eastAsia="黑体" w:cs="黑体"/>
          <w:sz w:val="32"/>
          <w:szCs w:val="32"/>
          <w:lang w:val="en-US" w:eastAsia="zh-CN"/>
        </w:rPr>
        <w:t>附件5</w:t>
      </w:r>
    </w:p>
    <w:p w14:paraId="7C20273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p>
    <w:p w14:paraId="4E454AE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不动产查册查询办理指引</w:t>
      </w:r>
    </w:p>
    <w:p w14:paraId="01528DC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Style w:val="8"/>
          <w:rFonts w:hint="eastAsia" w:ascii="黑体" w:hAnsi="黑体" w:eastAsia="黑体" w:cs="黑体"/>
          <w:b w:val="0"/>
          <w:bCs/>
          <w:sz w:val="32"/>
          <w:szCs w:val="32"/>
          <w:lang w:val="en-US" w:eastAsia="zh-CN"/>
        </w:rPr>
      </w:pPr>
    </w:p>
    <w:p w14:paraId="43F8AA9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eastAsia" w:ascii="黑体" w:hAnsi="黑体" w:eastAsia="黑体" w:cs="黑体"/>
          <w:b w:val="0"/>
          <w:bCs/>
          <w:sz w:val="32"/>
          <w:szCs w:val="32"/>
        </w:rPr>
      </w:pPr>
      <w:r>
        <w:rPr>
          <w:rStyle w:val="8"/>
          <w:rFonts w:hint="eastAsia" w:ascii="黑体" w:hAnsi="黑体" w:eastAsia="黑体" w:cs="黑体"/>
          <w:b w:val="0"/>
          <w:bCs/>
          <w:sz w:val="32"/>
          <w:szCs w:val="32"/>
          <w:lang w:val="en-US" w:eastAsia="zh-CN"/>
        </w:rPr>
        <w:t>一、</w:t>
      </w:r>
      <w:r>
        <w:rPr>
          <w:rStyle w:val="8"/>
          <w:rFonts w:hint="eastAsia" w:ascii="黑体" w:hAnsi="黑体" w:eastAsia="黑体" w:cs="黑体"/>
          <w:b w:val="0"/>
          <w:bCs/>
          <w:sz w:val="32"/>
          <w:szCs w:val="32"/>
        </w:rPr>
        <w:t>线上办理</w:t>
      </w:r>
    </w:p>
    <w:p w14:paraId="421C570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楷体" w:hAnsi="楷体" w:eastAsia="楷体" w:cs="楷体"/>
          <w:b w:val="0"/>
          <w:bCs/>
          <w:i w:val="0"/>
          <w:iCs w:val="0"/>
          <w:caps w:val="0"/>
          <w:color w:val="3E3E3E"/>
          <w:spacing w:val="8"/>
          <w:sz w:val="32"/>
          <w:szCs w:val="32"/>
        </w:rPr>
      </w:pPr>
      <w:r>
        <w:rPr>
          <w:rStyle w:val="8"/>
          <w:rFonts w:hint="eastAsia" w:ascii="楷体" w:hAnsi="楷体" w:eastAsia="楷体" w:cs="楷体"/>
          <w:b w:val="0"/>
          <w:bCs/>
          <w:sz w:val="32"/>
          <w:szCs w:val="32"/>
        </w:rPr>
        <w:t>（一）“穗好办”APP办理</w:t>
      </w:r>
    </w:p>
    <w:p w14:paraId="767EB41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在手机应用市场中搜索“穗好办”APP进行下载，或扫描下方二维码，安装“穗好办”APP。</w:t>
      </w:r>
    </w:p>
    <w:p w14:paraId="3CD73DAC">
      <w:pPr>
        <w:keepNext w:val="0"/>
        <w:keepLines w:val="0"/>
        <w:pageBreakBefore w:val="0"/>
        <w:widowControl/>
        <w:suppressLineNumbers w:val="0"/>
        <w:kinsoku/>
        <w:wordWrap/>
        <w:overflowPunct/>
        <w:topLinePunct w:val="0"/>
        <w:autoSpaceDE/>
        <w:autoSpaceDN/>
        <w:bidi w:val="0"/>
        <w:adjustRightInd/>
        <w:snapToGrid/>
        <w:spacing w:line="560" w:lineRule="atLeast"/>
        <w:jc w:val="center"/>
        <w:textAlignment w:val="auto"/>
        <w:rPr>
          <w:rFonts w:hint="eastAsia" w:ascii="仿宋_GB2312" w:hAnsi="仿宋_GB2312" w:eastAsia="仿宋_GB2312" w:cs="仿宋_GB2312"/>
          <w:sz w:val="32"/>
          <w:szCs w:val="32"/>
        </w:rPr>
      </w:pPr>
      <w:r>
        <w:rPr>
          <w:rFonts w:ascii="宋体" w:hAnsi="宋体" w:eastAsia="宋体" w:cs="宋体"/>
          <w:kern w:val="0"/>
          <w:sz w:val="24"/>
          <w:szCs w:val="24"/>
          <w:lang w:val="en-US" w:eastAsia="zh-CN" w:bidi="ar"/>
        </w:rPr>
        <w:drawing>
          <wp:inline distT="0" distB="0" distL="114300" distR="114300">
            <wp:extent cx="2074545" cy="2090420"/>
            <wp:effectExtent l="0" t="0" r="1905"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2074545" cy="2090420"/>
                    </a:xfrm>
                    <a:prstGeom prst="rect">
                      <a:avLst/>
                    </a:prstGeom>
                    <a:noFill/>
                    <a:ln w="9525">
                      <a:noFill/>
                    </a:ln>
                  </pic:spPr>
                </pic:pic>
              </a:graphicData>
            </a:graphic>
          </wp:inline>
        </w:drawing>
      </w:r>
    </w:p>
    <w:p w14:paraId="24FDBDD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1.在“穗好办”APP首页点击“热门服务”中的“不动产”，进入广州市不动产登记资料查询服务列表，选择“自然人个人名下房产查询”，并点击进入。</w:t>
      </w:r>
    </w:p>
    <w:p w14:paraId="35428976">
      <w:pPr>
        <w:keepNext w:val="0"/>
        <w:keepLines w:val="0"/>
        <w:pageBreakBefore w:val="0"/>
        <w:widowControl/>
        <w:suppressLineNumbers w:val="0"/>
        <w:kinsoku/>
        <w:wordWrap/>
        <w:overflowPunct/>
        <w:topLinePunct w:val="0"/>
        <w:autoSpaceDE/>
        <w:autoSpaceDN/>
        <w:bidi w:val="0"/>
        <w:adjustRightInd/>
        <w:snapToGrid/>
        <w:spacing w:line="560" w:lineRule="atLeast"/>
        <w:jc w:val="center"/>
        <w:textAlignment w:val="auto"/>
        <w:rPr>
          <w:rFonts w:hint="eastAsia" w:ascii="仿宋_GB2312" w:hAnsi="仿宋_GB2312" w:eastAsia="仿宋_GB2312" w:cs="仿宋_GB2312"/>
          <w:sz w:val="32"/>
          <w:szCs w:val="32"/>
        </w:rPr>
      </w:pPr>
      <w:r>
        <w:rPr>
          <w:rFonts w:ascii="宋体" w:hAnsi="宋体" w:eastAsia="宋体" w:cs="宋体"/>
          <w:kern w:val="0"/>
          <w:sz w:val="24"/>
          <w:szCs w:val="24"/>
          <w:lang w:val="en-US" w:eastAsia="zh-CN" w:bidi="ar"/>
        </w:rPr>
        <w:drawing>
          <wp:inline distT="0" distB="0" distL="114300" distR="114300">
            <wp:extent cx="3860165" cy="1486535"/>
            <wp:effectExtent l="0" t="0" r="0" b="18415"/>
            <wp:docPr id="6"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7"/>
                    <pic:cNvPicPr>
                      <a:picLocks noChangeAspect="1"/>
                    </pic:cNvPicPr>
                  </pic:nvPicPr>
                  <pic:blipFill>
                    <a:blip r:embed="rId5"/>
                    <a:stretch>
                      <a:fillRect/>
                    </a:stretch>
                  </pic:blipFill>
                  <pic:spPr>
                    <a:xfrm>
                      <a:off x="0" y="0"/>
                      <a:ext cx="3860165" cy="1486535"/>
                    </a:xfrm>
                    <a:prstGeom prst="rect">
                      <a:avLst/>
                    </a:prstGeom>
                    <a:noFill/>
                    <a:ln w="9525">
                      <a:noFill/>
                    </a:ln>
                  </pic:spPr>
                </pic:pic>
              </a:graphicData>
            </a:graphic>
          </wp:inline>
        </w:drawing>
      </w:r>
    </w:p>
    <w:p w14:paraId="4717D81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2.阅读“查询须知”，并勾选“我已阅读并同意”后点击“开始申请”，查询前需微警人脸认证。</w:t>
      </w:r>
    </w:p>
    <w:p w14:paraId="231F56B4">
      <w:pPr>
        <w:keepNext w:val="0"/>
        <w:keepLines w:val="0"/>
        <w:pageBreakBefore w:val="0"/>
        <w:widowControl/>
        <w:suppressLineNumbers w:val="0"/>
        <w:kinsoku/>
        <w:wordWrap/>
        <w:overflowPunct/>
        <w:topLinePunct w:val="0"/>
        <w:autoSpaceDE/>
        <w:autoSpaceDN/>
        <w:bidi w:val="0"/>
        <w:adjustRightInd/>
        <w:snapToGrid/>
        <w:spacing w:line="560" w:lineRule="atLeast"/>
        <w:jc w:val="center"/>
        <w:textAlignment w:val="auto"/>
        <w:rPr>
          <w:rFonts w:hint="eastAsia" w:ascii="仿宋_GB2312" w:hAnsi="仿宋_GB2312" w:eastAsia="仿宋_GB2312" w:cs="仿宋_GB2312"/>
          <w:sz w:val="32"/>
          <w:szCs w:val="32"/>
        </w:rPr>
      </w:pPr>
      <w:r>
        <w:rPr>
          <w:rFonts w:ascii="宋体" w:hAnsi="宋体" w:eastAsia="宋体" w:cs="宋体"/>
          <w:kern w:val="0"/>
          <w:sz w:val="24"/>
          <w:szCs w:val="24"/>
          <w:lang w:val="en-US" w:eastAsia="zh-CN" w:bidi="ar"/>
        </w:rPr>
        <w:drawing>
          <wp:inline distT="0" distB="0" distL="114300" distR="114300">
            <wp:extent cx="5165725" cy="3626485"/>
            <wp:effectExtent l="0" t="0" r="0" b="12065"/>
            <wp:docPr id="7"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8"/>
                    <pic:cNvPicPr>
                      <a:picLocks noChangeAspect="1"/>
                    </pic:cNvPicPr>
                  </pic:nvPicPr>
                  <pic:blipFill>
                    <a:blip r:embed="rId6"/>
                    <a:stretch>
                      <a:fillRect/>
                    </a:stretch>
                  </pic:blipFill>
                  <pic:spPr>
                    <a:xfrm>
                      <a:off x="0" y="0"/>
                      <a:ext cx="5165725" cy="3626485"/>
                    </a:xfrm>
                    <a:prstGeom prst="rect">
                      <a:avLst/>
                    </a:prstGeom>
                    <a:noFill/>
                    <a:ln w="9525">
                      <a:noFill/>
                    </a:ln>
                  </pic:spPr>
                </pic:pic>
              </a:graphicData>
            </a:graphic>
          </wp:inline>
        </w:drawing>
      </w:r>
    </w:p>
    <w:p w14:paraId="5D9C3E3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3.通过验证后，选择查询目的，并可以选择输入自己的曾用名和未成年子女信息，之后点击“立即查询”。</w:t>
      </w:r>
    </w:p>
    <w:p w14:paraId="37D94667">
      <w:pPr>
        <w:keepNext w:val="0"/>
        <w:keepLines w:val="0"/>
        <w:pageBreakBefore w:val="0"/>
        <w:widowControl/>
        <w:suppressLineNumbers w:val="0"/>
        <w:kinsoku/>
        <w:wordWrap/>
        <w:overflowPunct/>
        <w:topLinePunct w:val="0"/>
        <w:autoSpaceDE/>
        <w:autoSpaceDN/>
        <w:bidi w:val="0"/>
        <w:adjustRightInd/>
        <w:snapToGrid/>
        <w:spacing w:line="560" w:lineRule="atLeast"/>
        <w:jc w:val="center"/>
        <w:textAlignment w:val="auto"/>
      </w:pPr>
      <w:r>
        <w:rPr>
          <w:rFonts w:ascii="宋体" w:hAnsi="宋体" w:eastAsia="宋体" w:cs="宋体"/>
          <w:kern w:val="0"/>
          <w:sz w:val="24"/>
          <w:szCs w:val="24"/>
          <w:lang w:val="en-US" w:eastAsia="zh-CN" w:bidi="ar"/>
        </w:rPr>
        <w:drawing>
          <wp:inline distT="0" distB="0" distL="114300" distR="114300">
            <wp:extent cx="3538855" cy="2484120"/>
            <wp:effectExtent l="0" t="0" r="0" b="11430"/>
            <wp:docPr id="2"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59"/>
                    <pic:cNvPicPr>
                      <a:picLocks noChangeAspect="1"/>
                    </pic:cNvPicPr>
                  </pic:nvPicPr>
                  <pic:blipFill>
                    <a:blip r:embed="rId7"/>
                    <a:stretch>
                      <a:fillRect/>
                    </a:stretch>
                  </pic:blipFill>
                  <pic:spPr>
                    <a:xfrm>
                      <a:off x="0" y="0"/>
                      <a:ext cx="3538855" cy="2484120"/>
                    </a:xfrm>
                    <a:prstGeom prst="rect">
                      <a:avLst/>
                    </a:prstGeom>
                    <a:noFill/>
                    <a:ln w="9525">
                      <a:noFill/>
                    </a:ln>
                  </pic:spPr>
                </pic:pic>
              </a:graphicData>
            </a:graphic>
          </wp:inline>
        </w:drawing>
      </w:r>
    </w:p>
    <w:p w14:paraId="189E924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4.申请成功后，点击“查询记录</w:t>
      </w:r>
      <w:r>
        <w:rPr>
          <w:rFonts w:hint="eastAsia" w:ascii="仿宋_GB2312" w:hAnsi="仿宋_GB2312" w:eastAsia="仿宋_GB2312" w:cs="仿宋_GB2312"/>
          <w:color w:val="3E3E3E"/>
          <w:spacing w:val="9"/>
          <w:sz w:val="32"/>
          <w:szCs w:val="32"/>
        </w:rPr>
        <w:t>”</w:t>
      </w:r>
      <w:r>
        <w:rPr>
          <w:rFonts w:hint="eastAsia" w:ascii="仿宋_GB2312" w:hAnsi="仿宋_GB2312" w:eastAsia="仿宋_GB2312" w:cs="仿宋_GB2312"/>
          <w:sz w:val="32"/>
          <w:szCs w:val="32"/>
        </w:rPr>
        <w:t>，并在查询记录中查看结果。</w:t>
      </w:r>
    </w:p>
    <w:p w14:paraId="3ACAC550">
      <w:pPr>
        <w:keepNext w:val="0"/>
        <w:keepLines w:val="0"/>
        <w:pageBreakBefore w:val="0"/>
        <w:widowControl/>
        <w:suppressLineNumbers w:val="0"/>
        <w:kinsoku/>
        <w:wordWrap/>
        <w:overflowPunct/>
        <w:topLinePunct w:val="0"/>
        <w:autoSpaceDE/>
        <w:autoSpaceDN/>
        <w:bidi w:val="0"/>
        <w:adjustRightInd/>
        <w:snapToGrid/>
        <w:spacing w:line="560" w:lineRule="atLeast"/>
        <w:jc w:val="center"/>
        <w:textAlignment w:val="auto"/>
      </w:pPr>
      <w:r>
        <w:rPr>
          <w:rFonts w:ascii="宋体" w:hAnsi="宋体" w:eastAsia="宋体" w:cs="宋体"/>
          <w:kern w:val="0"/>
          <w:sz w:val="24"/>
          <w:szCs w:val="24"/>
          <w:lang w:val="en-US" w:eastAsia="zh-CN" w:bidi="ar"/>
        </w:rPr>
        <w:drawing>
          <wp:inline distT="0" distB="0" distL="114300" distR="114300">
            <wp:extent cx="4724400" cy="3316605"/>
            <wp:effectExtent l="0" t="0" r="0" b="17145"/>
            <wp:docPr id="3"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0"/>
                    <pic:cNvPicPr>
                      <a:picLocks noChangeAspect="1"/>
                    </pic:cNvPicPr>
                  </pic:nvPicPr>
                  <pic:blipFill>
                    <a:blip r:embed="rId8"/>
                    <a:stretch>
                      <a:fillRect/>
                    </a:stretch>
                  </pic:blipFill>
                  <pic:spPr>
                    <a:xfrm>
                      <a:off x="0" y="0"/>
                      <a:ext cx="4724400" cy="3316605"/>
                    </a:xfrm>
                    <a:prstGeom prst="rect">
                      <a:avLst/>
                    </a:prstGeom>
                    <a:noFill/>
                    <a:ln w="9525">
                      <a:noFill/>
                    </a:ln>
                  </pic:spPr>
                </pic:pic>
              </a:graphicData>
            </a:graphic>
          </wp:inline>
        </w:drawing>
      </w:r>
    </w:p>
    <w:p w14:paraId="4C3A9A3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5.在查询结果预览页面，可点击下方的“下载”按钮保存查询结果文件，也可点击右上方的“…”或“分享”转发查询结果文件。</w:t>
      </w:r>
    </w:p>
    <w:p w14:paraId="74E6979C">
      <w:pPr>
        <w:keepNext w:val="0"/>
        <w:keepLines w:val="0"/>
        <w:pageBreakBefore w:val="0"/>
        <w:widowControl/>
        <w:suppressLineNumbers w:val="0"/>
        <w:kinsoku/>
        <w:wordWrap/>
        <w:overflowPunct/>
        <w:topLinePunct w:val="0"/>
        <w:autoSpaceDE/>
        <w:autoSpaceDN/>
        <w:bidi w:val="0"/>
        <w:adjustRightInd/>
        <w:snapToGrid/>
        <w:spacing w:line="560" w:lineRule="atLeast"/>
        <w:jc w:val="center"/>
        <w:textAlignment w:val="auto"/>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3700145" cy="3145155"/>
            <wp:effectExtent l="0" t="0" r="14605" b="17145"/>
            <wp:docPr id="5"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1"/>
                    <pic:cNvPicPr>
                      <a:picLocks noChangeAspect="1"/>
                    </pic:cNvPicPr>
                  </pic:nvPicPr>
                  <pic:blipFill>
                    <a:blip r:embed="rId9"/>
                    <a:stretch>
                      <a:fillRect/>
                    </a:stretch>
                  </pic:blipFill>
                  <pic:spPr>
                    <a:xfrm>
                      <a:off x="0" y="0"/>
                      <a:ext cx="3700145" cy="3145155"/>
                    </a:xfrm>
                    <a:prstGeom prst="rect">
                      <a:avLst/>
                    </a:prstGeom>
                    <a:noFill/>
                    <a:ln w="9525">
                      <a:noFill/>
                    </a:ln>
                  </pic:spPr>
                </pic:pic>
              </a:graphicData>
            </a:graphic>
          </wp:inline>
        </w:drawing>
      </w:r>
    </w:p>
    <w:p w14:paraId="0B87720B">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611" w:firstLineChars="191"/>
        <w:jc w:val="left"/>
        <w:textAlignment w:val="auto"/>
        <w:rPr>
          <w:rStyle w:val="8"/>
          <w:rFonts w:hint="eastAsia" w:ascii="仿宋_GB2312" w:hAnsi="仿宋_GB2312" w:eastAsia="仿宋_GB2312" w:cs="仿宋_GB2312"/>
          <w:b w:val="0"/>
          <w:bCs/>
          <w:spacing w:val="7"/>
          <w:kern w:val="0"/>
          <w:sz w:val="32"/>
          <w:szCs w:val="32"/>
          <w:lang w:val="en-US" w:eastAsia="zh-CN" w:bidi="ar"/>
        </w:rPr>
      </w:pPr>
      <w:r>
        <w:rPr>
          <w:rFonts w:hint="eastAsia" w:ascii="仿宋_GB2312" w:hAnsi="仿宋_GB2312" w:eastAsia="仿宋_GB2312" w:cs="仿宋_GB2312"/>
          <w:kern w:val="0"/>
          <w:sz w:val="32"/>
          <w:szCs w:val="32"/>
          <w:lang w:val="en-US" w:eastAsia="zh-CN" w:bidi="ar"/>
        </w:rPr>
        <w:t>温馨提</w:t>
      </w:r>
      <w:r>
        <w:rPr>
          <w:rStyle w:val="8"/>
          <w:rFonts w:hint="eastAsia" w:ascii="仿宋_GB2312" w:hAnsi="仿宋_GB2312" w:eastAsia="仿宋_GB2312" w:cs="仿宋_GB2312"/>
          <w:b w:val="0"/>
          <w:bCs/>
          <w:spacing w:val="7"/>
          <w:kern w:val="0"/>
          <w:sz w:val="32"/>
          <w:szCs w:val="32"/>
          <w:lang w:val="en-US" w:eastAsia="zh-CN" w:bidi="ar"/>
        </w:rPr>
        <w:t>示：</w:t>
      </w:r>
    </w:p>
    <w:p w14:paraId="087097F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1.查询未成年子女不动产信息须同时满足以下条件：</w:t>
      </w:r>
    </w:p>
    <w:p w14:paraId="731CE68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①未成年子女证件号码仅支持输入18位身份证号码。</w:t>
      </w:r>
    </w:p>
    <w:p w14:paraId="663CC6B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②未成年子女名下无不动产或该未成年子女有不动产，但该不动产为与申请查询人共有。</w:t>
      </w:r>
    </w:p>
    <w:p w14:paraId="48649D3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2.如在“穗好办”APP查询过程中遇到问题，用户可通过以下途径寻求帮助：</w:t>
      </w:r>
    </w:p>
    <w:p w14:paraId="0CF7CAE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①在线咨询：拨打政务服务便民热线12345，用户可在线咨询并获取解答。</w:t>
      </w:r>
    </w:p>
    <w:p w14:paraId="4CF8D9F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②线下查询：可就近前往市政务中心、市不动产登记中心、各区不动产登记中心档案查询窗口或使用自助查询机查询。</w:t>
      </w:r>
    </w:p>
    <w:p w14:paraId="3778AED5">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eastAsia" w:ascii="楷体" w:hAnsi="楷体" w:eastAsia="楷体" w:cs="楷体"/>
          <w:b w:val="0"/>
          <w:bCs/>
          <w:i w:val="0"/>
          <w:iCs w:val="0"/>
          <w:caps w:val="0"/>
          <w:color w:val="3E3E3E"/>
          <w:spacing w:val="8"/>
          <w:sz w:val="32"/>
          <w:szCs w:val="32"/>
        </w:rPr>
      </w:pPr>
      <w:r>
        <w:rPr>
          <w:rStyle w:val="8"/>
          <w:rFonts w:hint="eastAsia" w:ascii="楷体" w:hAnsi="楷体" w:eastAsia="楷体" w:cs="楷体"/>
          <w:b w:val="0"/>
          <w:bCs/>
          <w:sz w:val="32"/>
          <w:szCs w:val="32"/>
          <w:lang w:eastAsia="zh-CN"/>
        </w:rPr>
        <w:t>（二</w:t>
      </w:r>
      <w:r>
        <w:rPr>
          <w:rStyle w:val="8"/>
          <w:rFonts w:hint="eastAsia" w:ascii="楷体" w:hAnsi="楷体" w:eastAsia="楷体" w:cs="楷体"/>
          <w:b w:val="0"/>
          <w:bCs/>
          <w:sz w:val="32"/>
          <w:szCs w:val="32"/>
        </w:rPr>
        <w:t>）政务网站查询</w:t>
      </w:r>
    </w:p>
    <w:p w14:paraId="6B54403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1.可登录“广州市规划和自然资源局”政务网站（http://ghzyj.gz.gov.cn/），在首页</w:t>
      </w:r>
      <w:r>
        <w:rPr>
          <w:rFonts w:hint="eastAsia" w:ascii="仿宋_GB2312" w:hAnsi="仿宋_GB2312" w:eastAsia="仿宋_GB2312" w:cs="仿宋_GB2312"/>
          <w:sz w:val="32"/>
          <w:szCs w:val="32"/>
          <w:lang w:val="en-US" w:eastAsia="zh-CN"/>
        </w:rPr>
        <w:t>页面右侧导航栏</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我要查</w:t>
      </w:r>
      <w:r>
        <w:rPr>
          <w:rFonts w:hint="eastAsia" w:ascii="仿宋_GB2312" w:hAnsi="仿宋_GB2312" w:eastAsia="仿宋_GB2312" w:cs="仿宋_GB2312"/>
          <w:sz w:val="32"/>
          <w:szCs w:val="32"/>
        </w:rPr>
        <w:t>-广州市不动产登记资料利用”栏目选择“不动产（土地、房屋类）信息查询”功能进行在线查询。</w:t>
      </w:r>
    </w:p>
    <w:p w14:paraId="43BBF0CD">
      <w:pPr>
        <w:keepNext w:val="0"/>
        <w:keepLines w:val="0"/>
        <w:pageBreakBefore w:val="0"/>
        <w:widowControl/>
        <w:suppressLineNumbers w:val="0"/>
        <w:kinsoku/>
        <w:wordWrap/>
        <w:overflowPunct/>
        <w:topLinePunct w:val="0"/>
        <w:autoSpaceDE/>
        <w:autoSpaceDN/>
        <w:bidi w:val="0"/>
        <w:adjustRightInd/>
        <w:snapToGrid/>
        <w:spacing w:line="560" w:lineRule="atLeast"/>
        <w:jc w:val="center"/>
        <w:textAlignment w:val="auto"/>
      </w:pPr>
      <w:r>
        <w:drawing>
          <wp:inline distT="0" distB="0" distL="114300" distR="114300">
            <wp:extent cx="4824730" cy="2421255"/>
            <wp:effectExtent l="0" t="0" r="1397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4824730" cy="2421255"/>
                    </a:xfrm>
                    <a:prstGeom prst="rect">
                      <a:avLst/>
                    </a:prstGeom>
                    <a:noFill/>
                    <a:ln>
                      <a:noFill/>
                    </a:ln>
                  </pic:spPr>
                </pic:pic>
              </a:graphicData>
            </a:graphic>
          </wp:inline>
        </w:drawing>
      </w:r>
    </w:p>
    <w:p w14:paraId="3EC9736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2.选择“不动产（土地、房屋类）信息查询”。</w:t>
      </w:r>
      <w:bookmarkStart w:id="0" w:name="_GoBack"/>
      <w:bookmarkEnd w:id="0"/>
    </w:p>
    <w:p w14:paraId="079E6FDB">
      <w:pPr>
        <w:keepNext w:val="0"/>
        <w:keepLines w:val="0"/>
        <w:pageBreakBefore w:val="0"/>
        <w:widowControl/>
        <w:suppressLineNumbers w:val="0"/>
        <w:kinsoku/>
        <w:wordWrap/>
        <w:overflowPunct/>
        <w:topLinePunct w:val="0"/>
        <w:autoSpaceDE/>
        <w:autoSpaceDN/>
        <w:bidi w:val="0"/>
        <w:adjustRightInd/>
        <w:snapToGrid/>
        <w:spacing w:line="560" w:lineRule="atLeast"/>
        <w:jc w:val="center"/>
        <w:textAlignment w:val="auto"/>
      </w:pPr>
      <w:r>
        <w:rPr>
          <w:rFonts w:ascii="宋体" w:hAnsi="宋体" w:eastAsia="宋体" w:cs="宋体"/>
          <w:kern w:val="0"/>
          <w:sz w:val="24"/>
          <w:szCs w:val="24"/>
          <w:lang w:val="en-US" w:eastAsia="zh-CN" w:bidi="ar"/>
        </w:rPr>
        <w:drawing>
          <wp:inline distT="0" distB="0" distL="114300" distR="114300">
            <wp:extent cx="4552950" cy="1733550"/>
            <wp:effectExtent l="0" t="0" r="0" b="0"/>
            <wp:docPr id="14"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57"/>
                    <pic:cNvPicPr>
                      <a:picLocks noChangeAspect="1"/>
                    </pic:cNvPicPr>
                  </pic:nvPicPr>
                  <pic:blipFill>
                    <a:blip r:embed="rId11"/>
                    <a:stretch>
                      <a:fillRect/>
                    </a:stretch>
                  </pic:blipFill>
                  <pic:spPr>
                    <a:xfrm>
                      <a:off x="0" y="0"/>
                      <a:ext cx="4552950" cy="1733550"/>
                    </a:xfrm>
                    <a:prstGeom prst="rect">
                      <a:avLst/>
                    </a:prstGeom>
                    <a:noFill/>
                    <a:ln w="9525">
                      <a:noFill/>
                    </a:ln>
                  </pic:spPr>
                </pic:pic>
              </a:graphicData>
            </a:graphic>
          </wp:inline>
        </w:drawing>
      </w:r>
    </w:p>
    <w:p w14:paraId="3F8740C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3.阅读查询须知，并勾选“我已阅读并同意”，输入申请人姓名和身份证号码以及手机号码，并可以选填申请人曾用名和未成年子女信息，之后再选择查询目的及填写验证码，点击“申请”。</w:t>
      </w:r>
    </w:p>
    <w:p w14:paraId="512DC2E6">
      <w:pPr>
        <w:keepNext w:val="0"/>
        <w:keepLines w:val="0"/>
        <w:pageBreakBefore w:val="0"/>
        <w:widowControl/>
        <w:suppressLineNumbers w:val="0"/>
        <w:kinsoku/>
        <w:wordWrap/>
        <w:overflowPunct/>
        <w:topLinePunct w:val="0"/>
        <w:autoSpaceDE/>
        <w:autoSpaceDN/>
        <w:bidi w:val="0"/>
        <w:adjustRightInd/>
        <w:snapToGrid/>
        <w:spacing w:line="560" w:lineRule="atLeast"/>
        <w:jc w:val="left"/>
        <w:textAlignment w:val="auto"/>
      </w:pPr>
      <w:r>
        <w:rPr>
          <w:rFonts w:ascii="宋体" w:hAnsi="宋体" w:eastAsia="宋体" w:cs="宋体"/>
          <w:kern w:val="0"/>
          <w:sz w:val="24"/>
          <w:szCs w:val="24"/>
          <w:lang w:val="en-US" w:eastAsia="zh-CN" w:bidi="ar"/>
        </w:rPr>
        <w:drawing>
          <wp:inline distT="0" distB="0" distL="114300" distR="114300">
            <wp:extent cx="5041265" cy="3473450"/>
            <wp:effectExtent l="0" t="0" r="6985" b="12700"/>
            <wp:docPr id="11"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58"/>
                    <pic:cNvPicPr>
                      <a:picLocks noChangeAspect="1"/>
                    </pic:cNvPicPr>
                  </pic:nvPicPr>
                  <pic:blipFill>
                    <a:blip r:embed="rId12"/>
                    <a:stretch>
                      <a:fillRect/>
                    </a:stretch>
                  </pic:blipFill>
                  <pic:spPr>
                    <a:xfrm>
                      <a:off x="0" y="0"/>
                      <a:ext cx="5041265" cy="3473450"/>
                    </a:xfrm>
                    <a:prstGeom prst="rect">
                      <a:avLst/>
                    </a:prstGeom>
                    <a:noFill/>
                    <a:ln w="9525">
                      <a:noFill/>
                    </a:ln>
                  </pic:spPr>
                </pic:pic>
              </a:graphicData>
            </a:graphic>
          </wp:inline>
        </w:drawing>
      </w:r>
    </w:p>
    <w:p w14:paraId="1A24180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4.用微信扫描二维码，进行人脸识别身份认证或点击使用省统一身份认证。</w:t>
      </w:r>
    </w:p>
    <w:p w14:paraId="5FF2FBE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0"/>
        <w:jc w:val="center"/>
        <w:textAlignment w:val="auto"/>
        <w:rPr>
          <w:rFonts w:hint="eastAsia" w:ascii="Microsoft YaHei UI" w:hAnsi="Microsoft YaHei UI" w:eastAsia="Microsoft YaHei UI" w:cs="Microsoft YaHei UI"/>
          <w:i w:val="0"/>
          <w:iCs w:val="0"/>
          <w:caps w:val="0"/>
          <w:color w:val="3E3E3E"/>
          <w:spacing w:val="8"/>
          <w:sz w:val="24"/>
          <w:szCs w:val="24"/>
        </w:rPr>
      </w:pPr>
      <w:r>
        <w:rPr>
          <w:rFonts w:hint="eastAsia" w:ascii="Microsoft YaHei UI" w:hAnsi="Microsoft YaHei UI" w:eastAsia="Microsoft YaHei UI" w:cs="Microsoft YaHei UI"/>
          <w:i w:val="0"/>
          <w:iCs w:val="0"/>
          <w:caps w:val="0"/>
          <w:color w:val="3E3E3E"/>
          <w:spacing w:val="8"/>
          <w:sz w:val="24"/>
          <w:szCs w:val="24"/>
          <w:shd w:val="clear" w:fill="FFFFFF"/>
        </w:rPr>
        <w:drawing>
          <wp:inline distT="0" distB="0" distL="114300" distR="114300">
            <wp:extent cx="3253740" cy="3564255"/>
            <wp:effectExtent l="0" t="0" r="3810" b="17145"/>
            <wp:docPr id="15" name="图片 1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9"/>
                    <pic:cNvPicPr>
                      <a:picLocks noChangeAspect="1"/>
                    </pic:cNvPicPr>
                  </pic:nvPicPr>
                  <pic:blipFill>
                    <a:blip r:embed="rId13"/>
                    <a:stretch>
                      <a:fillRect/>
                    </a:stretch>
                  </pic:blipFill>
                  <pic:spPr>
                    <a:xfrm>
                      <a:off x="0" y="0"/>
                      <a:ext cx="3253740" cy="3564255"/>
                    </a:xfrm>
                    <a:prstGeom prst="rect">
                      <a:avLst/>
                    </a:prstGeom>
                    <a:noFill/>
                    <a:ln w="9525">
                      <a:noFill/>
                    </a:ln>
                  </pic:spPr>
                </pic:pic>
              </a:graphicData>
            </a:graphic>
          </wp:inline>
        </w:drawing>
      </w:r>
    </w:p>
    <w:p w14:paraId="788619B7">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5.点击“下载查询结果”，即可将查询结果PDF文件下载到本地电脑。</w:t>
      </w:r>
    </w:p>
    <w:p w14:paraId="245B15C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jc w:val="center"/>
        <w:textAlignment w:val="auto"/>
      </w:pPr>
      <w:r>
        <w:drawing>
          <wp:inline distT="0" distB="0" distL="114300" distR="114300">
            <wp:extent cx="4599305" cy="1365885"/>
            <wp:effectExtent l="0" t="0" r="10795" b="5715"/>
            <wp:docPr id="8" name="图片 1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60"/>
                    <pic:cNvPicPr>
                      <a:picLocks noChangeAspect="1"/>
                    </pic:cNvPicPr>
                  </pic:nvPicPr>
                  <pic:blipFill>
                    <a:blip r:embed="rId14"/>
                    <a:stretch>
                      <a:fillRect/>
                    </a:stretch>
                  </pic:blipFill>
                  <pic:spPr>
                    <a:xfrm>
                      <a:off x="0" y="0"/>
                      <a:ext cx="4599305" cy="1365885"/>
                    </a:xfrm>
                    <a:prstGeom prst="rect">
                      <a:avLst/>
                    </a:prstGeom>
                    <a:noFill/>
                    <a:ln w="9525">
                      <a:noFill/>
                    </a:ln>
                  </pic:spPr>
                </pic:pic>
              </a:graphicData>
            </a:graphic>
          </wp:inline>
        </w:drawing>
      </w:r>
    </w:p>
    <w:p w14:paraId="215EADB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Style w:val="8"/>
          <w:rFonts w:hint="eastAsia" w:ascii="黑体" w:hAnsi="黑体" w:eastAsia="黑体" w:cs="黑体"/>
          <w:b w:val="0"/>
          <w:bCs/>
          <w:sz w:val="32"/>
          <w:szCs w:val="32"/>
          <w:lang w:val="en-US" w:eastAsia="zh-CN"/>
        </w:rPr>
      </w:pPr>
      <w:r>
        <w:rPr>
          <w:rStyle w:val="8"/>
          <w:rFonts w:hint="eastAsia" w:ascii="黑体" w:hAnsi="黑体" w:eastAsia="黑体" w:cs="黑体"/>
          <w:b w:val="0"/>
          <w:bCs/>
          <w:sz w:val="32"/>
          <w:szCs w:val="32"/>
          <w:lang w:val="en-US" w:eastAsia="zh-CN"/>
        </w:rPr>
        <w:t>二、线下办理</w:t>
      </w:r>
    </w:p>
    <w:p w14:paraId="3312A21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eastAsia" w:ascii="楷体" w:hAnsi="楷体" w:eastAsia="楷体" w:cs="楷体"/>
          <w:sz w:val="32"/>
          <w:szCs w:val="32"/>
        </w:rPr>
      </w:pPr>
      <w:r>
        <w:rPr>
          <w:rFonts w:hint="eastAsia" w:ascii="楷体" w:hAnsi="楷体" w:eastAsia="楷体" w:cs="楷体"/>
          <w:sz w:val="32"/>
          <w:szCs w:val="32"/>
          <w:lang w:eastAsia="zh-CN"/>
        </w:rPr>
        <w:t>（一）自助机办理</w:t>
      </w:r>
    </w:p>
    <w:p w14:paraId="6894F3A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市区各不动产登记中心、市政务服务中心均设有24小时自助查询服务终端。持有中华人民共和国第二代居民身份证或者外国人永久居留身份证的自然人可以就近选择自助机办理（持其它身份证件人士，请到人工服务窗口查询）。工作时间内，各服务大厅有工作人员在场，如遇自助机使用问题，可向现场工作人员寻求帮助</w:t>
      </w:r>
      <w:r>
        <w:rPr>
          <w:rFonts w:hint="eastAsia" w:ascii="仿宋_GB2312" w:hAnsi="仿宋_GB2312" w:eastAsia="仿宋_GB2312" w:cs="仿宋_GB2312"/>
          <w:sz w:val="32"/>
          <w:szCs w:val="32"/>
          <w:lang w:eastAsia="zh-CN"/>
        </w:rPr>
        <w:t>。</w:t>
      </w:r>
    </w:p>
    <w:p w14:paraId="77C2F684">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eastAsia" w:ascii="楷体" w:hAnsi="楷体" w:eastAsia="楷体" w:cs="楷体"/>
          <w:sz w:val="32"/>
          <w:szCs w:val="32"/>
          <w:lang w:eastAsia="zh-CN"/>
        </w:rPr>
      </w:pPr>
      <w:r>
        <w:rPr>
          <w:rFonts w:hint="eastAsia" w:ascii="楷体" w:hAnsi="楷体" w:eastAsia="楷体" w:cs="楷体"/>
          <w:sz w:val="32"/>
          <w:szCs w:val="32"/>
          <w:lang w:eastAsia="zh-CN"/>
        </w:rPr>
        <w:t>（二）窗口办理</w:t>
      </w:r>
    </w:p>
    <w:p w14:paraId="65C603C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rPr>
        <w:t>申请人携带身份证件、结婚证、户口簿、出生证等相关证明材料原件，可就近选择市区各不动产登记资料查询窗口办理。</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Microsoft YaHei UI">
    <w:altName w:val="Droid Sans Fallback"/>
    <w:panose1 w:val="020B0503020204020204"/>
    <w:charset w:val="86"/>
    <w:family w:val="auto"/>
    <w:pitch w:val="default"/>
    <w:sig w:usb0="00000000" w:usb1="00000000" w:usb2="00000016" w:usb3="00000000" w:csb0="0004001F" w:csb1="00000000"/>
  </w:font>
  <w:font w:name="Droid Sans Fallback">
    <w:panose1 w:val="020B0502000000000001"/>
    <w:charset w:val="86"/>
    <w:family w:val="auto"/>
    <w:pitch w:val="default"/>
    <w:sig w:usb0="910002FF" w:usb1="2BDFFCFB" w:usb2="00000036" w:usb3="00000000" w:csb0="203F01FF" w:csb1="D7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902B56"/>
    <w:rsid w:val="09EB1836"/>
    <w:rsid w:val="0A2131D7"/>
    <w:rsid w:val="11BD2AF6"/>
    <w:rsid w:val="160D0296"/>
    <w:rsid w:val="16BE185B"/>
    <w:rsid w:val="1FD94290"/>
    <w:rsid w:val="21540FBA"/>
    <w:rsid w:val="28203328"/>
    <w:rsid w:val="287D134F"/>
    <w:rsid w:val="2AED7A1B"/>
    <w:rsid w:val="2E271550"/>
    <w:rsid w:val="2E7A5550"/>
    <w:rsid w:val="313B3352"/>
    <w:rsid w:val="3A6201ED"/>
    <w:rsid w:val="4B9F6385"/>
    <w:rsid w:val="4E9B0789"/>
    <w:rsid w:val="5391332A"/>
    <w:rsid w:val="55BE6DB7"/>
    <w:rsid w:val="5C45126F"/>
    <w:rsid w:val="5D7C100E"/>
    <w:rsid w:val="6251635C"/>
    <w:rsid w:val="66E47FD9"/>
    <w:rsid w:val="678149E0"/>
    <w:rsid w:val="68B71AF9"/>
    <w:rsid w:val="6E6639D0"/>
    <w:rsid w:val="744359CE"/>
    <w:rsid w:val="74CF694D"/>
    <w:rsid w:val="FFF990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unhideWhenUsed/>
    <w:qFormat/>
    <w:uiPriority w:val="0"/>
    <w:pPr>
      <w:keepNext/>
      <w:keepLines/>
      <w:spacing w:beforeLines="0" w:beforeAutospacing="0" w:afterLines="0" w:afterAutospacing="0" w:line="560" w:lineRule="exact"/>
      <w:ind w:firstLine="640" w:firstLineChars="200"/>
      <w:outlineLvl w:val="1"/>
    </w:pPr>
    <w:rPr>
      <w:rFonts w:ascii="楷体" w:hAnsi="楷体" w:eastAsia="楷体" w:cs="楷体"/>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1018</Words>
  <Characters>1070</Characters>
  <Lines>0</Lines>
  <Paragraphs>0</Paragraphs>
  <TotalTime>0</TotalTime>
  <ScaleCrop>false</ScaleCrop>
  <LinksUpToDate>false</LinksUpToDate>
  <CharactersWithSpaces>1070</CharactersWithSpaces>
  <Application>WPS Office_12.8.2.19550_F1E327BC-269C-435d-A152-05C5408002CA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2025-05-28T16:02:00Z</dcterms:created>
  <dc:creator>66666666</dc:creator>
  <cp:lastModifiedBy>chenyy</cp:lastModifiedBy>
  <dcterms:modified xsi:type="dcterms:W3CDTF">2026-02-25T09:28:35Z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2052-12.8.2.19550</vt:lpwstr>
  </property>
  <property fmtid="{D5CDD505-2E9C-101B-9397-08002B2CF9AE}" pid="3" name="ICV">
    <vt:lpwstr>282C203C608146FB903E212D1FCCCD0E_13</vt:lpwstr>
  </property>
  <property fmtid="{D5CDD505-2E9C-101B-9397-08002B2CF9AE}" pid="4" name="KSOTemplateDocerSaveRecord">
    <vt:lpwstr>eyJoZGlkIjoiNjhlNmRjMGUzZGQwZTg3YzNlMDUzZmExZmEwYmJjZTkiLCJ1c2VySWQiOiI1MDAzNTAxNjkifQ==</vt:lpwstr>
  </property>
</Properties>
</file>